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78A7CA61" w:rsidR="000A4B61" w:rsidRPr="00982A60" w:rsidRDefault="000A4B61" w:rsidP="00982A60">
      <w:pPr>
        <w:pStyle w:val="CRCoverPage"/>
        <w:tabs>
          <w:tab w:val="right" w:pos="9639"/>
        </w:tabs>
        <w:spacing w:after="0"/>
        <w:rPr>
          <w:b/>
          <w:sz w:val="24"/>
        </w:rPr>
      </w:pPr>
      <w:r w:rsidRPr="00E30475">
        <w:rPr>
          <w:b/>
          <w:sz w:val="24"/>
        </w:rPr>
        <w:t>3GPP TSG-RAN WG2 Meeting #1</w:t>
      </w:r>
      <w:r w:rsidR="00500D3F" w:rsidRPr="00E30475">
        <w:rPr>
          <w:b/>
          <w:sz w:val="24"/>
        </w:rPr>
        <w:t>2</w:t>
      </w:r>
      <w:r w:rsidR="001C39C2">
        <w:rPr>
          <w:b/>
          <w:sz w:val="24"/>
        </w:rPr>
        <w:t>4</w:t>
      </w:r>
      <w:r w:rsidRPr="00982A60">
        <w:rPr>
          <w:b/>
          <w:sz w:val="24"/>
        </w:rPr>
        <w:tab/>
      </w:r>
      <w:r w:rsidR="00F37617" w:rsidRPr="00F37617">
        <w:rPr>
          <w:b/>
          <w:sz w:val="24"/>
        </w:rPr>
        <w:t>R2-2312602</w:t>
      </w:r>
    </w:p>
    <w:p w14:paraId="7BE55ADA" w14:textId="341B703A" w:rsidR="00006A82" w:rsidRPr="00E30475" w:rsidRDefault="000A5285" w:rsidP="000A4B61">
      <w:pPr>
        <w:pStyle w:val="CRCoverPage"/>
        <w:tabs>
          <w:tab w:val="right" w:pos="9639"/>
        </w:tabs>
        <w:spacing w:after="0"/>
        <w:rPr>
          <w:rFonts w:eastAsia="SimSun"/>
          <w:b/>
          <w:sz w:val="24"/>
        </w:rPr>
      </w:pPr>
      <w:r w:rsidRPr="000A5285">
        <w:rPr>
          <w:b/>
          <w:sz w:val="24"/>
        </w:rPr>
        <w:t>Chicago, US, 13th – 17th November, 2023</w:t>
      </w:r>
    </w:p>
    <w:p w14:paraId="28DB4DAA" w14:textId="77777777" w:rsidR="00006A82" w:rsidRPr="00D92FCA" w:rsidRDefault="00006A82" w:rsidP="00955170">
      <w:pPr>
        <w:pStyle w:val="3GPPHeader"/>
        <w:rPr>
          <w:rFonts w:eastAsia="MS Mincho" w:cs="Arial"/>
          <w:szCs w:val="24"/>
          <w:lang w:eastAsia="en-US"/>
        </w:rPr>
      </w:pPr>
    </w:p>
    <w:p w14:paraId="003F3EF7" w14:textId="30F9008D"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F21BE3">
        <w:rPr>
          <w:rFonts w:ascii="Arial" w:eastAsia="MS Mincho" w:hAnsi="Arial" w:cs="Arial"/>
          <w:szCs w:val="24"/>
          <w:lang w:eastAsia="en-US"/>
        </w:rPr>
        <w:t>7.5.5</w:t>
      </w:r>
    </w:p>
    <w:p w14:paraId="155F32CB" w14:textId="77777777"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p>
    <w:p w14:paraId="002C5DE8" w14:textId="12FA11B5" w:rsidR="006D529F"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F21BE3">
        <w:rPr>
          <w:rFonts w:ascii="Arial" w:eastAsia="MS Mincho" w:hAnsi="Arial" w:cs="Arial"/>
          <w:szCs w:val="24"/>
          <w:lang w:eastAsia="en-US"/>
        </w:rPr>
        <w:t>Discussion on UE capabilities for XR</w:t>
      </w:r>
    </w:p>
    <w:p w14:paraId="411B4C0D" w14:textId="77777777" w:rsidR="00955170" w:rsidRPr="002328E6" w:rsidRDefault="00955170" w:rsidP="00144880">
      <w:pPr>
        <w:tabs>
          <w:tab w:val="left" w:pos="1985"/>
        </w:tabs>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p>
    <w:p w14:paraId="102DEFE8" w14:textId="6C2D324D"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0AD64B9C" w14:textId="566EF08E" w:rsidR="00C96C52" w:rsidRDefault="008B4114" w:rsidP="00A81B6B">
      <w:r>
        <w:t>In the last meeting, we made the following agreements on UE capabilities for XR:</w:t>
      </w:r>
    </w:p>
    <w:p w14:paraId="12CDE483" w14:textId="77777777" w:rsidR="008B4114" w:rsidRPr="008B4114" w:rsidRDefault="008B4114" w:rsidP="008B41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textAlignment w:val="auto"/>
        <w:rPr>
          <w:rFonts w:ascii="Arial" w:eastAsia="MS Mincho" w:hAnsi="Arial"/>
          <w:b/>
          <w:bCs/>
          <w:szCs w:val="24"/>
        </w:rPr>
      </w:pPr>
      <w:r w:rsidRPr="008B4114">
        <w:rPr>
          <w:rFonts w:ascii="Arial" w:eastAsia="MS Mincho" w:hAnsi="Arial"/>
          <w:b/>
          <w:bCs/>
          <w:szCs w:val="24"/>
        </w:rPr>
        <w:t>Agreements:</w:t>
      </w:r>
    </w:p>
    <w:p w14:paraId="7FC4374C" w14:textId="77777777" w:rsidR="008B4114" w:rsidRPr="008B4114" w:rsidRDefault="008B4114" w:rsidP="008B4114">
      <w:pPr>
        <w:numPr>
          <w:ilvl w:val="0"/>
          <w:numId w:val="2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Chars="29" w:left="418"/>
        <w:textAlignment w:val="auto"/>
        <w:rPr>
          <w:rFonts w:ascii="Arial" w:eastAsia="MS Mincho" w:hAnsi="Arial"/>
          <w:szCs w:val="24"/>
        </w:rPr>
      </w:pPr>
      <w:r w:rsidRPr="008B4114">
        <w:rPr>
          <w:rFonts w:ascii="Arial" w:eastAsia="MS Mincho" w:hAnsi="Arial"/>
          <w:szCs w:val="24"/>
        </w:rPr>
        <w:t>For UL XR awareness related capabilities, UE shall not reject (i.e. not perform re-establishment) the network XR configuration even if the capability is not supported for a specific application</w:t>
      </w:r>
    </w:p>
    <w:p w14:paraId="258A6A47" w14:textId="77777777" w:rsidR="008B4114" w:rsidRPr="008B4114" w:rsidRDefault="008B4114" w:rsidP="008B4114">
      <w:pPr>
        <w:numPr>
          <w:ilvl w:val="0"/>
          <w:numId w:val="2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Chars="29" w:left="418"/>
        <w:textAlignment w:val="auto"/>
        <w:rPr>
          <w:rFonts w:ascii="Arial" w:eastAsia="MS Mincho" w:hAnsi="Arial"/>
          <w:szCs w:val="24"/>
        </w:rPr>
      </w:pPr>
      <w:r w:rsidRPr="008B4114">
        <w:rPr>
          <w:rFonts w:ascii="Arial" w:eastAsia="MS Mincho" w:hAnsi="Arial"/>
          <w:szCs w:val="24"/>
        </w:rPr>
        <w:t xml:space="preserve">UE can indicate to RAN whether a UL QoS flow can be identified with PDU sets, as a UL traffic parameter via UE Assistance Information message.  </w:t>
      </w:r>
    </w:p>
    <w:p w14:paraId="4A1BEF72" w14:textId="77777777" w:rsidR="008B4114" w:rsidRPr="008B4114" w:rsidRDefault="008B4114" w:rsidP="008B4114">
      <w:pPr>
        <w:numPr>
          <w:ilvl w:val="0"/>
          <w:numId w:val="2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Chars="29" w:left="418"/>
        <w:textAlignment w:val="auto"/>
        <w:rPr>
          <w:rFonts w:ascii="Arial" w:eastAsia="MS Mincho" w:hAnsi="Arial"/>
          <w:szCs w:val="24"/>
        </w:rPr>
      </w:pPr>
      <w:r w:rsidRPr="008B4114">
        <w:rPr>
          <w:rFonts w:ascii="Arial" w:eastAsia="MS Mincho" w:hAnsi="Arial"/>
          <w:szCs w:val="24"/>
        </w:rPr>
        <w:t xml:space="preserve">Send </w:t>
      </w:r>
      <w:proofErr w:type="gramStart"/>
      <w:r w:rsidRPr="008B4114">
        <w:rPr>
          <w:rFonts w:ascii="Arial" w:eastAsia="MS Mincho" w:hAnsi="Arial"/>
          <w:szCs w:val="24"/>
        </w:rPr>
        <w:t>an</w:t>
      </w:r>
      <w:proofErr w:type="gramEnd"/>
      <w:r w:rsidRPr="008B4114">
        <w:rPr>
          <w:rFonts w:ascii="Arial" w:eastAsia="MS Mincho" w:hAnsi="Arial"/>
          <w:szCs w:val="24"/>
        </w:rPr>
        <w:t xml:space="preserve"> LS to SA2, CT1, SA4, explain assumption on RAN awareness and support for identification of UL PDU sets.   It is up to SA2 whether AS/NAS interactions/</w:t>
      </w:r>
      <w:proofErr w:type="spellStart"/>
      <w:r w:rsidRPr="008B4114">
        <w:rPr>
          <w:rFonts w:ascii="Arial" w:eastAsia="MS Mincho" w:hAnsi="Arial"/>
          <w:szCs w:val="24"/>
        </w:rPr>
        <w:t>signaling</w:t>
      </w:r>
      <w:proofErr w:type="spellEnd"/>
      <w:r w:rsidRPr="008B4114">
        <w:rPr>
          <w:rFonts w:ascii="Arial" w:eastAsia="MS Mincho" w:hAnsi="Arial"/>
          <w:szCs w:val="24"/>
        </w:rPr>
        <w:t xml:space="preserve"> are required from upper layers</w:t>
      </w:r>
    </w:p>
    <w:p w14:paraId="790F68A6" w14:textId="510D977E" w:rsidR="008B4114" w:rsidRPr="00EA7499" w:rsidRDefault="00A62DC5" w:rsidP="008704B1">
      <w:pPr>
        <w:spacing w:beforeLines="50" w:before="120"/>
        <w:rPr>
          <w:rFonts w:eastAsiaTheme="minorEastAsia"/>
          <w:lang w:eastAsia="zh-CN"/>
        </w:rPr>
      </w:pPr>
      <w:r>
        <w:rPr>
          <w:rFonts w:eastAsiaTheme="minorEastAsia"/>
          <w:lang w:eastAsia="zh-CN"/>
        </w:rPr>
        <w:t>T</w:t>
      </w:r>
      <w:r w:rsidR="00EA7499">
        <w:rPr>
          <w:rFonts w:eastAsiaTheme="minorEastAsia"/>
          <w:lang w:eastAsia="zh-CN"/>
        </w:rPr>
        <w:t>he endorsed running CR</w:t>
      </w:r>
      <w:r w:rsidR="00D803AE">
        <w:rPr>
          <w:rFonts w:eastAsiaTheme="minorEastAsia"/>
          <w:lang w:eastAsia="zh-CN"/>
        </w:rPr>
        <w:t xml:space="preserve"> </w:t>
      </w:r>
      <w:r w:rsidR="00B7028D">
        <w:rPr>
          <w:rFonts w:eastAsiaTheme="minorEastAsia"/>
          <w:lang w:eastAsia="zh-CN"/>
        </w:rPr>
        <w:t>[1]</w:t>
      </w:r>
      <w:r w:rsidR="00EA7499">
        <w:rPr>
          <w:rFonts w:eastAsiaTheme="minorEastAsia"/>
          <w:lang w:eastAsia="zh-CN"/>
        </w:rPr>
        <w:t xml:space="preserve"> of TS 38.306 </w:t>
      </w:r>
      <w:r>
        <w:rPr>
          <w:rFonts w:eastAsiaTheme="minorEastAsia"/>
          <w:lang w:eastAsia="zh-CN"/>
        </w:rPr>
        <w:t xml:space="preserve">in the last meeting </w:t>
      </w:r>
      <w:r w:rsidR="00EA7499">
        <w:rPr>
          <w:rFonts w:eastAsiaTheme="minorEastAsia"/>
          <w:lang w:eastAsia="zh-CN"/>
        </w:rPr>
        <w:t xml:space="preserve">has already </w:t>
      </w:r>
      <w:r>
        <w:rPr>
          <w:rFonts w:eastAsiaTheme="minorEastAsia"/>
          <w:lang w:eastAsia="zh-CN"/>
        </w:rPr>
        <w:t xml:space="preserve">captured the UE capabilities for supporting additional BSR tables, delay status reporting, </w:t>
      </w:r>
      <w:r w:rsidR="00B7028D">
        <w:rPr>
          <w:rFonts w:eastAsiaTheme="minorEastAsia"/>
          <w:lang w:eastAsia="zh-CN"/>
        </w:rPr>
        <w:t>disabling CG retransmission, DRX enhancements, PDU set based discard operation, PSI based discard configuration and new UE assistance information on XR UL traffic information. In the remaining part of this contribution, we discuss the leftover issues on UE capabilities for XR.</w:t>
      </w:r>
    </w:p>
    <w:p w14:paraId="43B4CC6F" w14:textId="565F65F9"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bookmarkStart w:id="0" w:name="_Toc499559238"/>
      <w:bookmarkStart w:id="1" w:name="_Toc61387172"/>
      <w:bookmarkStart w:id="2" w:name="_Toc147158671"/>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0"/>
      <w:bookmarkEnd w:id="1"/>
      <w:bookmarkEnd w:id="2"/>
    </w:p>
    <w:p w14:paraId="0A138CED" w14:textId="5D8B107D" w:rsidR="00D92FCA" w:rsidRPr="00D92FCA" w:rsidRDefault="00F66E9E" w:rsidP="00D92FCA">
      <w:pPr>
        <w:keepNext/>
        <w:keepLines/>
        <w:spacing w:before="180"/>
        <w:ind w:left="1134" w:hanging="1134"/>
        <w:outlineLvl w:val="1"/>
        <w:rPr>
          <w:rFonts w:ascii="Arial" w:eastAsia="Malgun Gothic" w:hAnsi="Arial"/>
          <w:sz w:val="32"/>
          <w:lang w:eastAsia="de-DE"/>
        </w:rPr>
      </w:pPr>
      <w:bookmarkStart w:id="3" w:name="_Toc499559239"/>
      <w:bookmarkStart w:id="4" w:name="_Toc61387173"/>
      <w:bookmarkStart w:id="5" w:name="_Toc147158672"/>
      <w:r>
        <w:rPr>
          <w:rFonts w:ascii="Arial" w:eastAsia="Malgun Gothic" w:hAnsi="Arial"/>
          <w:sz w:val="32"/>
          <w:lang w:eastAsia="de-DE"/>
        </w:rPr>
        <w:t>2</w:t>
      </w:r>
      <w:r w:rsidR="00D92FCA" w:rsidRPr="00D92FCA">
        <w:rPr>
          <w:rFonts w:ascii="Arial" w:eastAsia="Malgun Gothic" w:hAnsi="Arial"/>
          <w:sz w:val="32"/>
          <w:lang w:eastAsia="de-DE"/>
        </w:rPr>
        <w:t>.1</w:t>
      </w:r>
      <w:r w:rsidR="00D92FCA" w:rsidRPr="00D92FCA">
        <w:rPr>
          <w:rFonts w:ascii="Arial" w:eastAsia="Malgun Gothic" w:hAnsi="Arial"/>
          <w:sz w:val="32"/>
          <w:lang w:eastAsia="de-DE"/>
        </w:rPr>
        <w:tab/>
      </w:r>
      <w:bookmarkEnd w:id="3"/>
      <w:bookmarkEnd w:id="4"/>
      <w:bookmarkEnd w:id="5"/>
      <w:r w:rsidR="006E4043">
        <w:rPr>
          <w:rFonts w:ascii="Arial" w:eastAsia="Malgun Gothic" w:hAnsi="Arial"/>
          <w:sz w:val="32"/>
          <w:lang w:eastAsia="de-DE"/>
        </w:rPr>
        <w:t>UE capabilities on DRX enhancements</w:t>
      </w:r>
    </w:p>
    <w:p w14:paraId="72A1FC40" w14:textId="4711A262" w:rsidR="00D92FCA" w:rsidRDefault="006E4043" w:rsidP="00D92FCA">
      <w:pPr>
        <w:rPr>
          <w:rFonts w:eastAsia="Malgun Gothic"/>
          <w:lang w:eastAsia="de-DE"/>
        </w:rPr>
      </w:pPr>
      <w:r>
        <w:rPr>
          <w:rFonts w:eastAsia="Malgun Gothic"/>
          <w:lang w:eastAsia="de-DE"/>
        </w:rPr>
        <w:t xml:space="preserve">In the last meeting, we agreed that </w:t>
      </w:r>
      <w:r w:rsidR="00BC3BAC">
        <w:rPr>
          <w:rFonts w:eastAsia="Malgun Gothic"/>
          <w:lang w:eastAsia="de-DE"/>
        </w:rPr>
        <w:t>n</w:t>
      </w:r>
      <w:r w:rsidR="00BC3BAC" w:rsidRPr="00BC3BAC">
        <w:rPr>
          <w:rFonts w:eastAsia="Malgun Gothic"/>
          <w:lang w:eastAsia="de-DE"/>
        </w:rPr>
        <w:t>ew DRX cycles in rational numbers are supported for both short and long DRX cycles.</w:t>
      </w:r>
      <w:r w:rsidR="002C1BD4">
        <w:rPr>
          <w:rFonts w:eastAsia="Malgun Gothic"/>
          <w:lang w:eastAsia="de-DE"/>
        </w:rPr>
        <w:t xml:space="preserve"> </w:t>
      </w:r>
    </w:p>
    <w:p w14:paraId="37D9244F" w14:textId="77777777" w:rsidR="002C1BD4" w:rsidRPr="002C1BD4" w:rsidRDefault="002C1BD4" w:rsidP="002C1BD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textAlignment w:val="auto"/>
        <w:rPr>
          <w:rFonts w:ascii="Arial" w:eastAsia="MS Mincho" w:hAnsi="Arial"/>
          <w:b/>
          <w:bCs/>
          <w:szCs w:val="24"/>
          <w:lang w:val="en-US"/>
        </w:rPr>
      </w:pPr>
      <w:r w:rsidRPr="002C1BD4">
        <w:rPr>
          <w:rFonts w:ascii="Arial" w:eastAsia="MS Mincho" w:hAnsi="Arial"/>
          <w:b/>
          <w:bCs/>
          <w:szCs w:val="24"/>
          <w:lang w:val="en-US"/>
        </w:rPr>
        <w:t>Agreements on DRX</w:t>
      </w:r>
    </w:p>
    <w:p w14:paraId="2052B27C" w14:textId="77777777" w:rsidR="002C1BD4" w:rsidRPr="002C1BD4" w:rsidRDefault="002C1BD4" w:rsidP="002C1BD4">
      <w:pPr>
        <w:numPr>
          <w:ilvl w:val="0"/>
          <w:numId w:val="2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Chars="29" w:left="418"/>
        <w:textAlignment w:val="auto"/>
        <w:rPr>
          <w:rFonts w:ascii="Arial" w:eastAsia="MS Mincho" w:hAnsi="Arial"/>
          <w:szCs w:val="24"/>
          <w:lang w:val="en-US"/>
        </w:rPr>
      </w:pPr>
      <w:r w:rsidRPr="002C1BD4">
        <w:rPr>
          <w:rFonts w:ascii="Arial" w:eastAsia="MS Mincho" w:hAnsi="Arial"/>
          <w:szCs w:val="24"/>
          <w:lang w:val="en-US"/>
        </w:rPr>
        <w:t xml:space="preserve">New DRX cycles in rational numbers are supported for </w:t>
      </w:r>
      <w:r w:rsidRPr="002C1BD4">
        <w:rPr>
          <w:rFonts w:ascii="Arial" w:eastAsia="MS Mincho" w:hAnsi="Arial"/>
          <w:szCs w:val="24"/>
          <w:highlight w:val="yellow"/>
          <w:lang w:val="en-US"/>
        </w:rPr>
        <w:t>both short and long DRX cycles</w:t>
      </w:r>
      <w:r w:rsidRPr="002C1BD4">
        <w:rPr>
          <w:rFonts w:ascii="Arial" w:eastAsia="MS Mincho" w:hAnsi="Arial"/>
          <w:szCs w:val="24"/>
          <w:lang w:val="en-US"/>
        </w:rPr>
        <w:t xml:space="preserve">. </w:t>
      </w:r>
    </w:p>
    <w:p w14:paraId="1F95F2F9" w14:textId="77777777" w:rsidR="002C1BD4" w:rsidRPr="002C1BD4" w:rsidRDefault="002C1BD4" w:rsidP="002C1BD4">
      <w:pPr>
        <w:numPr>
          <w:ilvl w:val="0"/>
          <w:numId w:val="2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Chars="29" w:left="418"/>
        <w:textAlignment w:val="auto"/>
        <w:rPr>
          <w:rFonts w:ascii="Arial" w:eastAsia="MS Mincho" w:hAnsi="Arial"/>
          <w:szCs w:val="24"/>
        </w:rPr>
      </w:pPr>
      <w:r w:rsidRPr="002C1BD4">
        <w:rPr>
          <w:rFonts w:ascii="Arial" w:eastAsia="MS Mincho" w:hAnsi="Arial"/>
          <w:szCs w:val="24"/>
          <w:lang w:val="en-US"/>
        </w:rPr>
        <w:t>If short DRX cycle in rational number is configured, the length of the long DRX cycle shall be an integer multiple of the short DRX cycle, as in legacy.</w:t>
      </w:r>
      <w:r w:rsidRPr="002C1BD4">
        <w:rPr>
          <w:rFonts w:ascii="Arial" w:eastAsia="MS Mincho" w:hAnsi="Arial"/>
          <w:szCs w:val="24"/>
          <w:lang w:val="en-US"/>
        </w:rPr>
        <w:tab/>
      </w:r>
    </w:p>
    <w:p w14:paraId="56970F93" w14:textId="77777777" w:rsidR="002C1BD4" w:rsidRPr="002C1BD4" w:rsidRDefault="002C1BD4" w:rsidP="002C1BD4">
      <w:pPr>
        <w:numPr>
          <w:ilvl w:val="0"/>
          <w:numId w:val="2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Chars="29" w:left="418"/>
        <w:textAlignment w:val="auto"/>
        <w:rPr>
          <w:rFonts w:ascii="Arial" w:eastAsia="MS Mincho" w:hAnsi="Arial"/>
          <w:szCs w:val="24"/>
        </w:rPr>
      </w:pPr>
      <w:r w:rsidRPr="002C1BD4">
        <w:rPr>
          <w:rFonts w:ascii="Arial" w:eastAsia="MS Mincho" w:hAnsi="Arial"/>
          <w:szCs w:val="24"/>
        </w:rPr>
        <w:t>The new DRX parameter(s) for non-integer DRX cycles are common to both DRX groups</w:t>
      </w:r>
    </w:p>
    <w:p w14:paraId="79EF94B5" w14:textId="064D6443" w:rsidR="009F104A" w:rsidRDefault="00E5658A" w:rsidP="00C33A00">
      <w:pPr>
        <w:spacing w:beforeLines="50" w:before="120"/>
        <w:rPr>
          <w:rFonts w:eastAsiaTheme="minorEastAsia"/>
          <w:lang w:eastAsia="zh-CN"/>
        </w:rPr>
      </w:pPr>
      <w:r w:rsidRPr="00383A77">
        <w:rPr>
          <w:rFonts w:eastAsia="Malgun Gothic"/>
          <w:lang w:eastAsia="de-DE"/>
        </w:rPr>
        <w:t>For the existing DRX cycles</w:t>
      </w:r>
      <w:r w:rsidR="00720055" w:rsidRPr="00383A77">
        <w:rPr>
          <w:rFonts w:eastAsia="Malgun Gothic"/>
          <w:lang w:eastAsia="de-DE"/>
        </w:rPr>
        <w:t>, the</w:t>
      </w:r>
      <w:r w:rsidR="00E9331B" w:rsidRPr="00383A77">
        <w:rPr>
          <w:rFonts w:eastAsia="Malgun Gothic"/>
          <w:lang w:eastAsia="de-DE"/>
        </w:rPr>
        <w:t xml:space="preserve"> UE capability indicating whether the UE supports long DRX cycle</w:t>
      </w:r>
      <w:r w:rsidR="00C33A00">
        <w:rPr>
          <w:rFonts w:eastAsia="Malgun Gothic"/>
          <w:lang w:eastAsia="de-DE"/>
        </w:rPr>
        <w:t xml:space="preserve"> (i.e. </w:t>
      </w:r>
      <w:proofErr w:type="spellStart"/>
      <w:r w:rsidR="00C33A00" w:rsidRPr="00C33A00">
        <w:rPr>
          <w:rFonts w:eastAsia="Malgun Gothic"/>
          <w:i/>
          <w:lang w:eastAsia="de-DE"/>
        </w:rPr>
        <w:t>longDRX</w:t>
      </w:r>
      <w:proofErr w:type="spellEnd"/>
      <w:r w:rsidR="00C33A00" w:rsidRPr="00C33A00">
        <w:rPr>
          <w:rFonts w:eastAsia="Malgun Gothic"/>
          <w:i/>
          <w:lang w:eastAsia="de-DE"/>
        </w:rPr>
        <w:t>-Cycle</w:t>
      </w:r>
      <w:r w:rsidR="00C33A00">
        <w:rPr>
          <w:rFonts w:eastAsia="Malgun Gothic"/>
          <w:lang w:eastAsia="de-DE"/>
        </w:rPr>
        <w:t>)</w:t>
      </w:r>
      <w:r w:rsidR="00E9331B" w:rsidRPr="00383A77">
        <w:rPr>
          <w:rFonts w:eastAsia="Malgun Gothic"/>
          <w:lang w:eastAsia="de-DE"/>
        </w:rPr>
        <w:t xml:space="preserve"> and the UE capability indicating whether the UE supports short DRX cycle</w:t>
      </w:r>
      <w:r w:rsidR="00C33A00">
        <w:rPr>
          <w:rFonts w:eastAsia="Malgun Gothic"/>
          <w:lang w:eastAsia="de-DE"/>
        </w:rPr>
        <w:t xml:space="preserve"> (i.e. </w:t>
      </w:r>
      <w:proofErr w:type="spellStart"/>
      <w:r w:rsidR="00C33A00" w:rsidRPr="00C33A00">
        <w:rPr>
          <w:rFonts w:eastAsia="Malgun Gothic"/>
          <w:i/>
          <w:lang w:eastAsia="de-DE"/>
        </w:rPr>
        <w:t>shortDRX</w:t>
      </w:r>
      <w:proofErr w:type="spellEnd"/>
      <w:r w:rsidR="00C33A00" w:rsidRPr="00C33A00">
        <w:rPr>
          <w:rFonts w:eastAsia="Malgun Gothic"/>
          <w:i/>
          <w:lang w:eastAsia="de-DE"/>
        </w:rPr>
        <w:t>-Cycle</w:t>
      </w:r>
      <w:r w:rsidR="00C33A00">
        <w:rPr>
          <w:rFonts w:eastAsia="Malgun Gothic"/>
          <w:lang w:eastAsia="de-DE"/>
        </w:rPr>
        <w:t>)</w:t>
      </w:r>
      <w:r w:rsidR="00E9331B" w:rsidRPr="00383A77">
        <w:rPr>
          <w:rFonts w:eastAsia="Malgun Gothic"/>
          <w:lang w:eastAsia="de-DE"/>
        </w:rPr>
        <w:t xml:space="preserve"> are </w:t>
      </w:r>
      <w:r w:rsidR="008E2FCB" w:rsidRPr="00383A77">
        <w:rPr>
          <w:rFonts w:eastAsia="Malgun Gothic"/>
          <w:lang w:eastAsia="de-DE"/>
        </w:rPr>
        <w:t xml:space="preserve">two independent UE capabilities. </w:t>
      </w:r>
      <w:r w:rsidR="00C33A00">
        <w:rPr>
          <w:rFonts w:eastAsia="Malgun Gothic"/>
          <w:lang w:eastAsia="de-DE"/>
        </w:rPr>
        <w:t xml:space="preserve">For non-integer DRX cycle, </w:t>
      </w:r>
      <w:r w:rsidR="009F104A">
        <w:rPr>
          <w:rFonts w:eastAsia="Malgun Gothic"/>
          <w:lang w:eastAsia="de-DE"/>
        </w:rPr>
        <w:t xml:space="preserve">it is reasonable to have </w:t>
      </w:r>
      <w:r w:rsidR="009F104A" w:rsidRPr="00383A77">
        <w:rPr>
          <w:rFonts w:eastAsia="Malgun Gothic"/>
          <w:lang w:eastAsia="de-DE"/>
        </w:rPr>
        <w:t>two independent UE capabilities</w:t>
      </w:r>
      <w:r w:rsidR="009F104A">
        <w:rPr>
          <w:rFonts w:eastAsia="Malgun Gothic"/>
          <w:lang w:eastAsia="de-DE"/>
        </w:rPr>
        <w:t xml:space="preserve"> to indicate</w:t>
      </w:r>
      <w:r w:rsidR="00D20BF3">
        <w:rPr>
          <w:rFonts w:eastAsia="Malgun Gothic"/>
          <w:lang w:eastAsia="de-DE"/>
        </w:rPr>
        <w:t xml:space="preserve"> the support of </w:t>
      </w:r>
      <w:r w:rsidR="008E2FCB" w:rsidRPr="00383A77">
        <w:rPr>
          <w:rFonts w:eastAsia="Malgun Gothic"/>
          <w:lang w:eastAsia="de-DE"/>
        </w:rPr>
        <w:t>non-integer long DRX cycle and non-integer short DRX cycle</w:t>
      </w:r>
      <w:r w:rsidR="00D20BF3">
        <w:rPr>
          <w:rFonts w:eastAsia="Malgun Gothic"/>
          <w:lang w:eastAsia="de-DE"/>
        </w:rPr>
        <w:t>, respectively</w:t>
      </w:r>
      <w:r w:rsidR="008E2FCB" w:rsidRPr="00383A77">
        <w:rPr>
          <w:rFonts w:eastAsia="Malgun Gothic"/>
          <w:lang w:eastAsia="de-DE"/>
        </w:rPr>
        <w:t>.</w:t>
      </w:r>
      <w:r w:rsidR="00C33A00">
        <w:rPr>
          <w:rFonts w:eastAsiaTheme="minorEastAsia" w:hint="eastAsia"/>
          <w:lang w:eastAsia="zh-CN"/>
        </w:rPr>
        <w:t xml:space="preserve"> </w:t>
      </w:r>
    </w:p>
    <w:p w14:paraId="3823AD09" w14:textId="643D32F6" w:rsidR="003E68DA" w:rsidRPr="009F104A" w:rsidRDefault="009F104A" w:rsidP="009F104A">
      <w:pPr>
        <w:rPr>
          <w:rFonts w:eastAsia="Malgun Gothic"/>
          <w:lang w:eastAsia="de-DE"/>
        </w:rPr>
      </w:pPr>
      <w:r>
        <w:rPr>
          <w:rFonts w:eastAsiaTheme="minorEastAsia"/>
          <w:lang w:eastAsia="zh-CN"/>
        </w:rPr>
        <w:t xml:space="preserve">Furthermore, the UE capability for supporting non-integer short (or long) DRX cycle </w:t>
      </w:r>
      <w:r w:rsidR="00D20BF3">
        <w:rPr>
          <w:rFonts w:eastAsiaTheme="minorEastAsia"/>
          <w:lang w:eastAsia="zh-CN"/>
        </w:rPr>
        <w:t xml:space="preserve">should be independent </w:t>
      </w:r>
      <w:r w:rsidR="00A02E2F">
        <w:rPr>
          <w:rFonts w:eastAsiaTheme="minorEastAsia"/>
          <w:lang w:eastAsia="zh-CN"/>
        </w:rPr>
        <w:t>of</w:t>
      </w:r>
      <w:r w:rsidR="00D20BF3">
        <w:rPr>
          <w:rFonts w:eastAsiaTheme="minorEastAsia"/>
          <w:lang w:eastAsia="zh-CN"/>
        </w:rPr>
        <w:t xml:space="preserve"> the UE capability for supporting legacy short (or long) DRX cycle. That means the UE is allowed to support </w:t>
      </w:r>
      <w:r w:rsidR="00256D90">
        <w:rPr>
          <w:rFonts w:eastAsiaTheme="minorEastAsia"/>
          <w:lang w:eastAsia="zh-CN"/>
        </w:rPr>
        <w:t>legacy short DRX cycle while not support</w:t>
      </w:r>
      <w:r w:rsidR="00A02E2F">
        <w:rPr>
          <w:rFonts w:eastAsiaTheme="minorEastAsia"/>
          <w:lang w:eastAsia="zh-CN"/>
        </w:rPr>
        <w:t>ing</w:t>
      </w:r>
      <w:r w:rsidR="00256D90">
        <w:rPr>
          <w:rFonts w:eastAsiaTheme="minorEastAsia"/>
          <w:lang w:eastAsia="zh-CN"/>
        </w:rPr>
        <w:t xml:space="preserve"> non-integer short DRX cycle. </w:t>
      </w:r>
      <w:r w:rsidR="00C33A00" w:rsidRPr="009F104A">
        <w:rPr>
          <w:rFonts w:eastAsia="Malgun Gothic"/>
          <w:lang w:eastAsia="de-DE"/>
        </w:rPr>
        <w:t xml:space="preserve">The UE </w:t>
      </w:r>
      <w:r w:rsidR="00256D90">
        <w:rPr>
          <w:rFonts w:eastAsia="Malgun Gothic"/>
          <w:lang w:eastAsia="de-DE"/>
        </w:rPr>
        <w:t>can</w:t>
      </w:r>
      <w:r w:rsidR="00C33A00" w:rsidRPr="009F104A">
        <w:rPr>
          <w:rFonts w:eastAsia="Malgun Gothic"/>
          <w:lang w:eastAsia="de-DE"/>
        </w:rPr>
        <w:t xml:space="preserve"> only support one kind of non-integer DRX cycle, i.e., the UE can only support non-integer long DRX cyc</w:t>
      </w:r>
      <w:r w:rsidR="00294DC7" w:rsidRPr="009F104A">
        <w:rPr>
          <w:rFonts w:eastAsia="Malgun Gothic"/>
          <w:lang w:eastAsia="de-DE"/>
        </w:rPr>
        <w:t>le if the UE is only expected to have relatively stable traffic with fixed periodicity (</w:t>
      </w:r>
      <w:r w:rsidR="00A02E2F">
        <w:rPr>
          <w:rFonts w:eastAsia="Malgun Gothic"/>
          <w:lang w:eastAsia="de-DE"/>
        </w:rPr>
        <w:t>e.g. XR traffic</w:t>
      </w:r>
      <w:r w:rsidR="00294DC7" w:rsidRPr="009F104A">
        <w:rPr>
          <w:rFonts w:eastAsia="Malgun Gothic"/>
          <w:lang w:eastAsia="de-DE"/>
        </w:rPr>
        <w:t>).</w:t>
      </w:r>
    </w:p>
    <w:p w14:paraId="39A0196B" w14:textId="49DF96E1" w:rsidR="001B2605" w:rsidRDefault="00294DC7" w:rsidP="001B2605">
      <w:pPr>
        <w:rPr>
          <w:rFonts w:eastAsia="Malgun Gothic"/>
          <w:lang w:eastAsia="de-DE"/>
        </w:rPr>
      </w:pPr>
      <w:r>
        <w:rPr>
          <w:rFonts w:eastAsia="Malgun Gothic"/>
          <w:lang w:eastAsia="de-DE"/>
        </w:rPr>
        <w:t>Therefore, t</w:t>
      </w:r>
      <w:r w:rsidR="00047997">
        <w:rPr>
          <w:rFonts w:eastAsia="Malgun Gothic"/>
          <w:lang w:eastAsia="de-DE"/>
        </w:rPr>
        <w:t xml:space="preserve">he UE capability </w:t>
      </w:r>
      <w:r w:rsidR="00047997" w:rsidRPr="00FE0E18">
        <w:rPr>
          <w:rFonts w:eastAsia="Malgun Gothic"/>
          <w:i/>
          <w:lang w:eastAsia="de-DE"/>
        </w:rPr>
        <w:t>enhancedDRX-r18</w:t>
      </w:r>
      <w:r w:rsidR="009F104A">
        <w:rPr>
          <w:rFonts w:eastAsia="Malgun Gothic"/>
          <w:lang w:eastAsia="de-DE"/>
        </w:rPr>
        <w:t xml:space="preserve"> in</w:t>
      </w:r>
      <w:r w:rsidR="00FE0E18" w:rsidRPr="00FE0E18">
        <w:rPr>
          <w:rFonts w:eastAsia="Malgun Gothic"/>
          <w:lang w:eastAsia="de-DE"/>
        </w:rPr>
        <w:t xml:space="preserve"> </w:t>
      </w:r>
      <w:r w:rsidR="00BF4331">
        <w:rPr>
          <w:rFonts w:eastAsia="Malgun Gothic"/>
          <w:lang w:eastAsia="de-DE"/>
        </w:rPr>
        <w:t xml:space="preserve">the </w:t>
      </w:r>
      <w:r w:rsidR="00FE0E18">
        <w:rPr>
          <w:rFonts w:eastAsia="Malgun Gothic"/>
          <w:lang w:eastAsia="de-DE"/>
        </w:rPr>
        <w:t>current</w:t>
      </w:r>
      <w:r w:rsidR="009F104A">
        <w:rPr>
          <w:rFonts w:eastAsia="Malgun Gothic"/>
          <w:lang w:eastAsia="de-DE"/>
        </w:rPr>
        <w:t xml:space="preserve"> TS 38.306 running CR</w:t>
      </w:r>
      <w:r w:rsidR="00E91AF0">
        <w:rPr>
          <w:rFonts w:eastAsia="Malgun Gothic"/>
          <w:lang w:eastAsia="de-DE"/>
        </w:rPr>
        <w:t xml:space="preserve"> [1]</w:t>
      </w:r>
      <w:r w:rsidR="00047997">
        <w:rPr>
          <w:rFonts w:eastAsia="Malgun Gothic"/>
          <w:lang w:eastAsia="de-DE"/>
        </w:rPr>
        <w:t xml:space="preserve"> </w:t>
      </w:r>
      <w:r w:rsidR="009F104A">
        <w:rPr>
          <w:rFonts w:eastAsia="Malgun Gothic"/>
          <w:lang w:eastAsia="de-DE"/>
        </w:rPr>
        <w:t>is proposed to</w:t>
      </w:r>
      <w:r w:rsidR="00047997">
        <w:rPr>
          <w:rFonts w:eastAsia="Malgun Gothic"/>
          <w:lang w:eastAsia="de-DE"/>
        </w:rPr>
        <w:t xml:space="preserve"> be updated to indicate whether the UE supports non-integer </w:t>
      </w:r>
      <w:r w:rsidR="00047997" w:rsidRPr="00E232F2">
        <w:rPr>
          <w:rFonts w:eastAsia="Malgun Gothic"/>
          <w:highlight w:val="yellow"/>
          <w:lang w:eastAsia="de-DE"/>
        </w:rPr>
        <w:t>long</w:t>
      </w:r>
      <w:r w:rsidR="00047997">
        <w:rPr>
          <w:rFonts w:eastAsia="Malgun Gothic"/>
          <w:lang w:eastAsia="de-DE"/>
        </w:rPr>
        <w:t xml:space="preserve"> DRX periodicity </w:t>
      </w:r>
      <w:r w:rsidR="00547D67">
        <w:rPr>
          <w:rFonts w:eastAsia="Malgun Gothic"/>
          <w:lang w:eastAsia="de-DE"/>
        </w:rPr>
        <w:t xml:space="preserve">instead of non-integer DRX periodicity. And </w:t>
      </w:r>
      <w:r w:rsidR="009F104A">
        <w:rPr>
          <w:rFonts w:eastAsia="Malgun Gothic"/>
          <w:lang w:eastAsia="de-DE"/>
        </w:rPr>
        <w:t>a new additional UE capability should be introduced to indicate whether the UE supports non-integer short DRX periodicity.</w:t>
      </w:r>
      <w:r w:rsidR="00E232F2">
        <w:rPr>
          <w:rFonts w:eastAsia="Malgun Gothic"/>
          <w:lang w:eastAsia="de-DE"/>
        </w:rPr>
        <w:t xml:space="preserve"> </w:t>
      </w:r>
      <w:r w:rsidR="006D7DE3">
        <w:rPr>
          <w:rFonts w:eastAsia="Malgun Gothic"/>
          <w:lang w:eastAsia="de-DE"/>
        </w:rPr>
        <w:lastRenderedPageBreak/>
        <w:t xml:space="preserve">The UE supporting this additional UE capability shall also support non-integer long DRX cycle (i.e. </w:t>
      </w:r>
      <w:r w:rsidR="006D7DE3" w:rsidRPr="00FE0E18">
        <w:rPr>
          <w:rFonts w:eastAsia="Malgun Gothic"/>
          <w:i/>
          <w:lang w:eastAsia="de-DE"/>
        </w:rPr>
        <w:t>enhancedDRX-r18</w:t>
      </w:r>
      <w:r w:rsidR="006D7DE3">
        <w:rPr>
          <w:rFonts w:eastAsia="Malgun Gothic"/>
          <w:lang w:eastAsia="de-DE"/>
        </w:rPr>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0"/>
        <w:gridCol w:w="567"/>
        <w:gridCol w:w="709"/>
        <w:gridCol w:w="708"/>
      </w:tblGrid>
      <w:tr w:rsidR="00361C81" w14:paraId="20EDC1AC" w14:textId="77777777" w:rsidTr="00361C81">
        <w:trPr>
          <w:cantSplit/>
        </w:trPr>
        <w:tc>
          <w:tcPr>
            <w:tcW w:w="6950" w:type="dxa"/>
            <w:tcBorders>
              <w:top w:val="single" w:sz="4" w:space="0" w:color="808080"/>
              <w:left w:val="single" w:sz="4" w:space="0" w:color="808080"/>
              <w:bottom w:val="single" w:sz="4" w:space="0" w:color="808080"/>
              <w:right w:val="single" w:sz="4" w:space="0" w:color="808080"/>
            </w:tcBorders>
            <w:hideMark/>
          </w:tcPr>
          <w:p w14:paraId="03EDFF1E" w14:textId="77777777" w:rsidR="00361C81" w:rsidRDefault="00361C81">
            <w:pPr>
              <w:pStyle w:val="TAH"/>
              <w:rPr>
                <w:rFonts w:cs="Arial"/>
                <w:szCs w:val="18"/>
                <w:lang w:eastAsia="en-US"/>
              </w:rPr>
            </w:pPr>
            <w:r>
              <w:rPr>
                <w:rFonts w:cs="Arial"/>
                <w:szCs w:val="18"/>
              </w:rPr>
              <w:t>Definitions for parameters</w:t>
            </w:r>
          </w:p>
        </w:tc>
        <w:tc>
          <w:tcPr>
            <w:tcW w:w="710" w:type="dxa"/>
            <w:tcBorders>
              <w:top w:val="single" w:sz="4" w:space="0" w:color="808080"/>
              <w:left w:val="single" w:sz="4" w:space="0" w:color="808080"/>
              <w:bottom w:val="single" w:sz="4" w:space="0" w:color="808080"/>
              <w:right w:val="single" w:sz="4" w:space="0" w:color="808080"/>
            </w:tcBorders>
            <w:hideMark/>
          </w:tcPr>
          <w:p w14:paraId="5C60D8BF" w14:textId="77777777" w:rsidR="00361C81" w:rsidRDefault="00361C81">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0A67EFBB" w14:textId="77777777" w:rsidR="00361C81" w:rsidRDefault="00361C81">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50649254" w14:textId="77777777" w:rsidR="00361C81" w:rsidRDefault="00361C81">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3D4E7F9A" w14:textId="77777777" w:rsidR="00361C81" w:rsidRDefault="00361C81">
            <w:pPr>
              <w:keepNext/>
              <w:keepLines/>
              <w:spacing w:after="0"/>
              <w:jc w:val="center"/>
              <w:rPr>
                <w:rFonts w:ascii="Arial" w:hAnsi="Arial"/>
                <w:b/>
                <w:sz w:val="18"/>
              </w:rPr>
            </w:pPr>
            <w:r>
              <w:rPr>
                <w:rFonts w:ascii="Arial" w:hAnsi="Arial"/>
                <w:b/>
                <w:sz w:val="18"/>
              </w:rPr>
              <w:t>FR1-FR2</w:t>
            </w:r>
          </w:p>
          <w:p w14:paraId="0781FDAE" w14:textId="77777777" w:rsidR="00361C81" w:rsidRDefault="00361C81">
            <w:pPr>
              <w:pStyle w:val="TAH"/>
              <w:rPr>
                <w:rFonts w:ascii="Arial" w:hAnsi="Arial" w:cs="Arial"/>
                <w:szCs w:val="18"/>
              </w:rPr>
            </w:pPr>
            <w:r>
              <w:t>DIFF</w:t>
            </w:r>
          </w:p>
        </w:tc>
      </w:tr>
      <w:tr w:rsidR="00361C81" w:rsidRPr="00361C81" w14:paraId="2A789356" w14:textId="77777777" w:rsidTr="00361C81">
        <w:trPr>
          <w:cantSplit/>
        </w:trPr>
        <w:tc>
          <w:tcPr>
            <w:tcW w:w="6950" w:type="dxa"/>
            <w:tcBorders>
              <w:top w:val="single" w:sz="4" w:space="0" w:color="808080"/>
              <w:left w:val="single" w:sz="4" w:space="0" w:color="808080"/>
              <w:bottom w:val="single" w:sz="4" w:space="0" w:color="808080"/>
              <w:right w:val="single" w:sz="4" w:space="0" w:color="808080"/>
            </w:tcBorders>
            <w:hideMark/>
          </w:tcPr>
          <w:p w14:paraId="4492A675" w14:textId="119F3FF5" w:rsidR="00361C81" w:rsidRPr="00361C81" w:rsidRDefault="00361C81" w:rsidP="00361C81">
            <w:pPr>
              <w:keepNext/>
              <w:keepLines/>
              <w:overflowPunct/>
              <w:autoSpaceDE/>
              <w:autoSpaceDN/>
              <w:adjustRightInd/>
              <w:spacing w:after="0"/>
              <w:textAlignment w:val="auto"/>
              <w:rPr>
                <w:rFonts w:ascii="Arial" w:eastAsia="Malgun Gothic" w:hAnsi="Arial" w:cs="Arial"/>
                <w:noProof/>
                <w:sz w:val="18"/>
                <w:lang w:eastAsia="en-US"/>
              </w:rPr>
            </w:pPr>
            <w:r w:rsidRPr="00361C81">
              <w:rPr>
                <w:rFonts w:ascii="Arial" w:eastAsia="Malgun Gothic" w:hAnsi="Arial" w:cs="Arial"/>
                <w:b/>
                <w:bCs/>
                <w:i/>
                <w:iCs/>
                <w:noProof/>
                <w:sz w:val="18"/>
                <w:lang w:eastAsia="en-US"/>
              </w:rPr>
              <w:t>enhanced</w:t>
            </w:r>
            <w:r w:rsidR="002064F1" w:rsidRPr="00C92676">
              <w:rPr>
                <w:rFonts w:ascii="Arial" w:eastAsia="Malgun Gothic" w:hAnsi="Arial" w:cs="Arial"/>
                <w:b/>
                <w:bCs/>
                <w:i/>
                <w:iCs/>
                <w:noProof/>
                <w:color w:val="FF0000"/>
                <w:sz w:val="18"/>
                <w:u w:val="single"/>
                <w:lang w:eastAsia="en-US"/>
              </w:rPr>
              <w:t>Long</w:t>
            </w:r>
            <w:r w:rsidRPr="00361C81">
              <w:rPr>
                <w:rFonts w:ascii="Arial" w:eastAsia="Malgun Gothic" w:hAnsi="Arial" w:cs="Arial"/>
                <w:b/>
                <w:bCs/>
                <w:i/>
                <w:iCs/>
                <w:noProof/>
                <w:sz w:val="18"/>
                <w:lang w:eastAsia="en-US"/>
              </w:rPr>
              <w:t>DRX-r18</w:t>
            </w:r>
          </w:p>
          <w:p w14:paraId="4908B6DD" w14:textId="214E7B8C" w:rsidR="00361C81" w:rsidRPr="00361C81" w:rsidRDefault="00361C81" w:rsidP="00361C81">
            <w:pPr>
              <w:keepNext/>
              <w:keepLines/>
              <w:overflowPunct/>
              <w:autoSpaceDE/>
              <w:autoSpaceDN/>
              <w:adjustRightInd/>
              <w:spacing w:after="0"/>
              <w:textAlignment w:val="auto"/>
              <w:rPr>
                <w:rFonts w:ascii="Arial" w:eastAsia="Malgun Gothic" w:hAnsi="Arial" w:cs="Arial"/>
                <w:b/>
                <w:i/>
                <w:sz w:val="18"/>
                <w:lang w:eastAsia="en-US"/>
              </w:rPr>
            </w:pPr>
            <w:r w:rsidRPr="00361C81">
              <w:rPr>
                <w:rFonts w:ascii="Arial" w:eastAsia="Malgun Gothic" w:hAnsi="Arial" w:cs="Arial"/>
                <w:noProof/>
                <w:sz w:val="18"/>
                <w:lang w:eastAsia="en-US"/>
              </w:rPr>
              <w:t xml:space="preserve">Indicates whether the UE supports DRX enhancements including the support of non-integer </w:t>
            </w:r>
            <w:r w:rsidRPr="00361C81">
              <w:rPr>
                <w:rFonts w:ascii="Arial" w:eastAsia="Malgun Gothic" w:hAnsi="Arial" w:cs="Arial"/>
                <w:noProof/>
                <w:color w:val="FF0000"/>
                <w:sz w:val="18"/>
                <w:u w:val="single"/>
                <w:lang w:eastAsia="en-US"/>
              </w:rPr>
              <w:t>long</w:t>
            </w:r>
            <w:r>
              <w:rPr>
                <w:rFonts w:ascii="Arial" w:eastAsia="Malgun Gothic" w:hAnsi="Arial" w:cs="Arial"/>
                <w:noProof/>
                <w:sz w:val="18"/>
                <w:lang w:eastAsia="en-US"/>
              </w:rPr>
              <w:t xml:space="preserve"> </w:t>
            </w:r>
            <w:r w:rsidRPr="00361C81">
              <w:rPr>
                <w:rFonts w:ascii="Arial" w:eastAsia="Malgun Gothic" w:hAnsi="Arial" w:cs="Arial"/>
                <w:noProof/>
                <w:sz w:val="18"/>
                <w:lang w:eastAsia="en-US"/>
              </w:rPr>
              <w:t>DRX periodicity and addressing the SFN wrap around as specified in TS 38.331 [9] and 38.321 [8].</w:t>
            </w:r>
          </w:p>
        </w:tc>
        <w:tc>
          <w:tcPr>
            <w:tcW w:w="710" w:type="dxa"/>
            <w:tcBorders>
              <w:top w:val="single" w:sz="4" w:space="0" w:color="808080"/>
              <w:left w:val="single" w:sz="4" w:space="0" w:color="808080"/>
              <w:bottom w:val="single" w:sz="4" w:space="0" w:color="808080"/>
              <w:right w:val="single" w:sz="4" w:space="0" w:color="808080"/>
            </w:tcBorders>
            <w:hideMark/>
          </w:tcPr>
          <w:p w14:paraId="6E5C0663" w14:textId="77777777" w:rsidR="00361C81" w:rsidRPr="00361C81" w:rsidRDefault="00361C81" w:rsidP="00361C81">
            <w:pPr>
              <w:keepNext/>
              <w:keepLines/>
              <w:overflowPunct/>
              <w:autoSpaceDE/>
              <w:autoSpaceDN/>
              <w:adjustRightInd/>
              <w:spacing w:after="0"/>
              <w:jc w:val="center"/>
              <w:textAlignment w:val="auto"/>
              <w:rPr>
                <w:rFonts w:ascii="Arial" w:eastAsia="Malgun Gothic" w:hAnsi="Arial" w:cs="Arial"/>
                <w:sz w:val="18"/>
                <w:lang w:eastAsia="en-US"/>
              </w:rPr>
            </w:pPr>
            <w:r w:rsidRPr="00361C81">
              <w:rPr>
                <w:rFonts w:ascii="Arial" w:eastAsia="Malgun Gothic" w:hAnsi="Arial" w:cs="Arial"/>
                <w:bCs/>
                <w:iCs/>
                <w:sz w:val="18"/>
                <w:szCs w:val="18"/>
                <w:lang w:eastAsia="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B6DF674" w14:textId="77777777" w:rsidR="00361C81" w:rsidRPr="00361C81" w:rsidRDefault="00361C81" w:rsidP="00361C81">
            <w:pPr>
              <w:keepNext/>
              <w:keepLines/>
              <w:overflowPunct/>
              <w:autoSpaceDE/>
              <w:autoSpaceDN/>
              <w:adjustRightInd/>
              <w:spacing w:after="0"/>
              <w:jc w:val="center"/>
              <w:textAlignment w:val="auto"/>
              <w:rPr>
                <w:rFonts w:ascii="Arial" w:eastAsia="Malgun Gothic" w:hAnsi="Arial" w:cs="Arial"/>
                <w:sz w:val="18"/>
                <w:lang w:eastAsia="en-US"/>
              </w:rPr>
            </w:pPr>
            <w:r w:rsidRPr="00361C81">
              <w:rPr>
                <w:rFonts w:ascii="Arial" w:eastAsia="Malgun Gothic" w:hAnsi="Arial" w:cs="Arial"/>
                <w:bCs/>
                <w:iCs/>
                <w:sz w:val="18"/>
                <w:szCs w:val="18"/>
                <w:lang w:eastAsia="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494AEF6" w14:textId="77777777" w:rsidR="00361C81" w:rsidRPr="00361C81" w:rsidRDefault="00361C81" w:rsidP="00361C81">
            <w:pPr>
              <w:keepNext/>
              <w:keepLines/>
              <w:overflowPunct/>
              <w:autoSpaceDE/>
              <w:autoSpaceDN/>
              <w:adjustRightInd/>
              <w:spacing w:after="0"/>
              <w:jc w:val="center"/>
              <w:textAlignment w:val="auto"/>
              <w:rPr>
                <w:rFonts w:ascii="Arial" w:eastAsia="Malgun Gothic" w:hAnsi="Arial" w:cs="Arial"/>
                <w:sz w:val="18"/>
                <w:lang w:eastAsia="en-US"/>
              </w:rPr>
            </w:pPr>
            <w:r w:rsidRPr="00361C81">
              <w:rPr>
                <w:rFonts w:ascii="Arial" w:eastAsia="Malgun Gothic" w:hAnsi="Arial" w:cs="Arial"/>
                <w:bCs/>
                <w:iCs/>
                <w:sz w:val="18"/>
                <w:szCs w:val="18"/>
                <w:lang w:eastAsia="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7708DFA4" w14:textId="77777777" w:rsidR="00361C81" w:rsidRPr="00361C81" w:rsidRDefault="00361C81" w:rsidP="00361C81">
            <w:pPr>
              <w:keepNext/>
              <w:keepLines/>
              <w:overflowPunct/>
              <w:autoSpaceDE/>
              <w:autoSpaceDN/>
              <w:adjustRightInd/>
              <w:spacing w:after="0"/>
              <w:jc w:val="center"/>
              <w:textAlignment w:val="auto"/>
              <w:rPr>
                <w:rFonts w:ascii="Arial" w:eastAsia="Malgun Gothic" w:hAnsi="Arial" w:cs="Arial"/>
                <w:sz w:val="18"/>
                <w:lang w:eastAsia="en-US"/>
              </w:rPr>
            </w:pPr>
            <w:r w:rsidRPr="00361C81">
              <w:rPr>
                <w:rFonts w:ascii="Arial" w:eastAsia="Malgun Gothic" w:hAnsi="Arial" w:cs="Arial"/>
                <w:sz w:val="18"/>
                <w:lang w:eastAsia="en-US"/>
              </w:rPr>
              <w:t>No</w:t>
            </w:r>
          </w:p>
        </w:tc>
      </w:tr>
      <w:tr w:rsidR="001915DE" w:rsidRPr="00361C81" w14:paraId="630243AC" w14:textId="77777777" w:rsidTr="00361C81">
        <w:trPr>
          <w:cantSplit/>
        </w:trPr>
        <w:tc>
          <w:tcPr>
            <w:tcW w:w="6950" w:type="dxa"/>
            <w:tcBorders>
              <w:top w:val="single" w:sz="4" w:space="0" w:color="808080"/>
              <w:left w:val="single" w:sz="4" w:space="0" w:color="808080"/>
              <w:bottom w:val="single" w:sz="4" w:space="0" w:color="808080"/>
              <w:right w:val="single" w:sz="4" w:space="0" w:color="808080"/>
            </w:tcBorders>
          </w:tcPr>
          <w:p w14:paraId="01945C41" w14:textId="77777777" w:rsidR="001915DE" w:rsidRPr="001915DE" w:rsidRDefault="001915DE" w:rsidP="001915DE">
            <w:pPr>
              <w:keepNext/>
              <w:keepLines/>
              <w:overflowPunct/>
              <w:autoSpaceDE/>
              <w:autoSpaceDN/>
              <w:adjustRightInd/>
              <w:spacing w:after="0"/>
              <w:textAlignment w:val="auto"/>
              <w:rPr>
                <w:rFonts w:ascii="Arial" w:eastAsiaTheme="minorEastAsia" w:hAnsi="Arial" w:cs="Arial"/>
                <w:b/>
                <w:bCs/>
                <w:i/>
                <w:iCs/>
                <w:noProof/>
                <w:color w:val="FF0000"/>
                <w:sz w:val="18"/>
                <w:u w:val="single"/>
                <w:lang w:eastAsia="zh-CN"/>
              </w:rPr>
            </w:pPr>
            <w:r w:rsidRPr="001915DE">
              <w:rPr>
                <w:rFonts w:ascii="Arial" w:eastAsiaTheme="minorEastAsia" w:hAnsi="Arial" w:cs="Arial"/>
                <w:b/>
                <w:bCs/>
                <w:i/>
                <w:iCs/>
                <w:noProof/>
                <w:color w:val="FF0000"/>
                <w:sz w:val="18"/>
                <w:u w:val="single"/>
                <w:lang w:eastAsia="zh-CN"/>
              </w:rPr>
              <w:t>enhancedShortDRX-r18</w:t>
            </w:r>
          </w:p>
          <w:p w14:paraId="6B9F7BB9" w14:textId="77777777" w:rsidR="001915DE" w:rsidRDefault="001915DE" w:rsidP="001915DE">
            <w:pPr>
              <w:keepNext/>
              <w:keepLines/>
              <w:overflowPunct/>
              <w:autoSpaceDE/>
              <w:autoSpaceDN/>
              <w:adjustRightInd/>
              <w:spacing w:after="0"/>
              <w:textAlignment w:val="auto"/>
              <w:rPr>
                <w:rFonts w:ascii="Arial" w:eastAsia="Malgun Gothic" w:hAnsi="Arial" w:cs="Arial"/>
                <w:noProof/>
                <w:color w:val="FF0000"/>
                <w:sz w:val="18"/>
                <w:u w:val="single"/>
                <w:lang w:eastAsia="en-US"/>
              </w:rPr>
            </w:pPr>
            <w:r w:rsidRPr="001915DE">
              <w:rPr>
                <w:rFonts w:ascii="Arial" w:eastAsia="Malgun Gothic" w:hAnsi="Arial" w:cs="Arial"/>
                <w:noProof/>
                <w:color w:val="FF0000"/>
                <w:sz w:val="18"/>
                <w:u w:val="single"/>
                <w:lang w:eastAsia="en-US"/>
              </w:rPr>
              <w:t xml:space="preserve">Indicates </w:t>
            </w:r>
            <w:r w:rsidRPr="00361C81">
              <w:rPr>
                <w:rFonts w:ascii="Arial" w:eastAsia="Malgun Gothic" w:hAnsi="Arial" w:cs="Arial"/>
                <w:noProof/>
                <w:color w:val="FF0000"/>
                <w:sz w:val="18"/>
                <w:u w:val="single"/>
                <w:lang w:eastAsia="en-US"/>
              </w:rPr>
              <w:t>whether the UE supports</w:t>
            </w:r>
            <w:r w:rsidRPr="001915DE">
              <w:rPr>
                <w:rFonts w:ascii="Arial" w:eastAsia="Malgun Gothic" w:hAnsi="Arial" w:cs="Arial"/>
                <w:noProof/>
                <w:color w:val="FF0000"/>
                <w:sz w:val="18"/>
                <w:u w:val="single"/>
                <w:lang w:eastAsia="en-US"/>
              </w:rPr>
              <w:t xml:space="preserve"> non-integer short DRX periodicity </w:t>
            </w:r>
            <w:r w:rsidRPr="00361C81">
              <w:rPr>
                <w:rFonts w:ascii="Arial" w:eastAsia="Malgun Gothic" w:hAnsi="Arial" w:cs="Arial"/>
                <w:noProof/>
                <w:color w:val="FF0000"/>
                <w:sz w:val="18"/>
                <w:u w:val="single"/>
                <w:lang w:eastAsia="en-US"/>
              </w:rPr>
              <w:t>as specified in TS 38.331 [9] and 38.321 [8]</w:t>
            </w:r>
            <w:r w:rsidRPr="001915DE">
              <w:rPr>
                <w:rFonts w:ascii="Arial" w:eastAsia="Malgun Gothic" w:hAnsi="Arial" w:cs="Arial"/>
                <w:noProof/>
                <w:color w:val="FF0000"/>
                <w:sz w:val="18"/>
                <w:u w:val="single"/>
                <w:lang w:eastAsia="en-US"/>
              </w:rPr>
              <w:t>.</w:t>
            </w:r>
          </w:p>
          <w:p w14:paraId="6BAC5580" w14:textId="064FDBDD" w:rsidR="003F029A" w:rsidRPr="001915DE" w:rsidRDefault="003F029A" w:rsidP="001915DE">
            <w:pPr>
              <w:keepNext/>
              <w:keepLines/>
              <w:overflowPunct/>
              <w:autoSpaceDE/>
              <w:autoSpaceDN/>
              <w:adjustRightInd/>
              <w:spacing w:after="0"/>
              <w:textAlignment w:val="auto"/>
              <w:rPr>
                <w:rFonts w:ascii="Arial" w:eastAsiaTheme="minorEastAsia" w:hAnsi="Arial" w:cs="Arial"/>
                <w:b/>
                <w:bCs/>
                <w:iCs/>
                <w:noProof/>
                <w:color w:val="FF0000"/>
                <w:sz w:val="18"/>
                <w:u w:val="single"/>
                <w:lang w:eastAsia="zh-CN"/>
              </w:rPr>
            </w:pPr>
            <w:r>
              <w:rPr>
                <w:rFonts w:ascii="Arial" w:eastAsia="Malgun Gothic" w:hAnsi="Arial" w:cs="Arial"/>
                <w:noProof/>
                <w:color w:val="FF0000"/>
                <w:sz w:val="18"/>
                <w:u w:val="single"/>
                <w:lang w:eastAsia="en-US"/>
              </w:rPr>
              <w:t xml:space="preserve">The UE supporting </w:t>
            </w:r>
            <w:r w:rsidRPr="003F029A">
              <w:rPr>
                <w:rFonts w:ascii="Arial" w:eastAsia="Malgun Gothic" w:hAnsi="Arial" w:cs="Arial"/>
                <w:i/>
                <w:noProof/>
                <w:color w:val="FF0000"/>
                <w:sz w:val="18"/>
                <w:u w:val="single"/>
                <w:lang w:eastAsia="en-US"/>
              </w:rPr>
              <w:t xml:space="preserve">enhancedShortDRX-r18 </w:t>
            </w:r>
            <w:r>
              <w:rPr>
                <w:rFonts w:ascii="Arial" w:eastAsia="Malgun Gothic" w:hAnsi="Arial" w:cs="Arial"/>
                <w:noProof/>
                <w:color w:val="FF0000"/>
                <w:sz w:val="18"/>
                <w:u w:val="single"/>
                <w:lang w:eastAsia="en-US"/>
              </w:rPr>
              <w:t xml:space="preserve">shall also support </w:t>
            </w:r>
            <w:r w:rsidRPr="003F029A">
              <w:rPr>
                <w:rFonts w:ascii="Arial" w:eastAsia="Malgun Gothic" w:hAnsi="Arial" w:cs="Arial"/>
                <w:i/>
                <w:noProof/>
                <w:color w:val="FF0000"/>
                <w:sz w:val="18"/>
                <w:u w:val="single"/>
                <w:lang w:eastAsia="en-US"/>
              </w:rPr>
              <w:t>enhanced</w:t>
            </w:r>
            <w:r w:rsidR="00AC0C1B">
              <w:rPr>
                <w:rFonts w:ascii="Arial" w:eastAsia="Malgun Gothic" w:hAnsi="Arial" w:cs="Arial"/>
                <w:i/>
                <w:noProof/>
                <w:color w:val="FF0000"/>
                <w:sz w:val="18"/>
                <w:u w:val="single"/>
                <w:lang w:eastAsia="en-US"/>
              </w:rPr>
              <w:t>Long</w:t>
            </w:r>
            <w:r w:rsidRPr="003F029A">
              <w:rPr>
                <w:rFonts w:ascii="Arial" w:eastAsia="Malgun Gothic" w:hAnsi="Arial" w:cs="Arial"/>
                <w:i/>
                <w:noProof/>
                <w:color w:val="FF0000"/>
                <w:sz w:val="18"/>
                <w:u w:val="single"/>
                <w:lang w:eastAsia="en-US"/>
              </w:rPr>
              <w:t>DRX-r18</w:t>
            </w:r>
            <w:r>
              <w:rPr>
                <w:rFonts w:ascii="Arial" w:eastAsia="Malgun Gothic" w:hAnsi="Arial" w:cs="Arial"/>
                <w:noProof/>
                <w:color w:val="FF0000"/>
                <w:sz w:val="18"/>
                <w:u w:val="single"/>
                <w:lang w:eastAsia="en-US"/>
              </w:rPr>
              <w:t>.</w:t>
            </w:r>
          </w:p>
        </w:tc>
        <w:tc>
          <w:tcPr>
            <w:tcW w:w="710" w:type="dxa"/>
            <w:tcBorders>
              <w:top w:val="single" w:sz="4" w:space="0" w:color="808080"/>
              <w:left w:val="single" w:sz="4" w:space="0" w:color="808080"/>
              <w:bottom w:val="single" w:sz="4" w:space="0" w:color="808080"/>
              <w:right w:val="single" w:sz="4" w:space="0" w:color="808080"/>
            </w:tcBorders>
          </w:tcPr>
          <w:p w14:paraId="4D590463" w14:textId="1912B916" w:rsidR="001915DE" w:rsidRPr="001915DE" w:rsidRDefault="001915DE" w:rsidP="001915DE">
            <w:pPr>
              <w:keepNext/>
              <w:keepLines/>
              <w:overflowPunct/>
              <w:autoSpaceDE/>
              <w:autoSpaceDN/>
              <w:adjustRightInd/>
              <w:spacing w:after="0"/>
              <w:jc w:val="center"/>
              <w:textAlignment w:val="auto"/>
              <w:rPr>
                <w:rFonts w:ascii="Arial" w:eastAsiaTheme="minorEastAsia" w:hAnsi="Arial" w:cs="Arial"/>
                <w:bCs/>
                <w:iCs/>
                <w:color w:val="FF0000"/>
                <w:sz w:val="18"/>
                <w:szCs w:val="18"/>
                <w:u w:val="single"/>
                <w:lang w:eastAsia="zh-CN"/>
              </w:rPr>
            </w:pPr>
            <w:r w:rsidRPr="001915DE">
              <w:rPr>
                <w:rFonts w:ascii="Arial" w:eastAsiaTheme="minorEastAsia" w:hAnsi="Arial" w:cs="Arial" w:hint="eastAsia"/>
                <w:bCs/>
                <w:iCs/>
                <w:color w:val="FF0000"/>
                <w:sz w:val="18"/>
                <w:szCs w:val="18"/>
                <w:u w:val="single"/>
                <w:lang w:eastAsia="zh-CN"/>
              </w:rPr>
              <w:t>U</w:t>
            </w:r>
            <w:r w:rsidRPr="001915DE">
              <w:rPr>
                <w:rFonts w:ascii="Arial" w:eastAsiaTheme="minorEastAsia" w:hAnsi="Arial" w:cs="Arial"/>
                <w:bCs/>
                <w:iCs/>
                <w:color w:val="FF0000"/>
                <w:sz w:val="18"/>
                <w:szCs w:val="18"/>
                <w:u w:val="single"/>
                <w:lang w:eastAsia="zh-CN"/>
              </w:rPr>
              <w:t>E</w:t>
            </w:r>
          </w:p>
        </w:tc>
        <w:tc>
          <w:tcPr>
            <w:tcW w:w="567" w:type="dxa"/>
            <w:tcBorders>
              <w:top w:val="single" w:sz="4" w:space="0" w:color="808080"/>
              <w:left w:val="single" w:sz="4" w:space="0" w:color="808080"/>
              <w:bottom w:val="single" w:sz="4" w:space="0" w:color="808080"/>
              <w:right w:val="single" w:sz="4" w:space="0" w:color="808080"/>
            </w:tcBorders>
          </w:tcPr>
          <w:p w14:paraId="6B0A3197" w14:textId="19E95999" w:rsidR="001915DE" w:rsidRPr="001915DE" w:rsidRDefault="001915DE" w:rsidP="001915DE">
            <w:pPr>
              <w:keepNext/>
              <w:keepLines/>
              <w:overflowPunct/>
              <w:autoSpaceDE/>
              <w:autoSpaceDN/>
              <w:adjustRightInd/>
              <w:spacing w:after="0"/>
              <w:jc w:val="center"/>
              <w:textAlignment w:val="auto"/>
              <w:rPr>
                <w:rFonts w:ascii="Arial" w:eastAsia="Malgun Gothic" w:hAnsi="Arial" w:cs="Arial"/>
                <w:bCs/>
                <w:iCs/>
                <w:color w:val="FF0000"/>
                <w:sz w:val="18"/>
                <w:szCs w:val="18"/>
                <w:u w:val="single"/>
                <w:lang w:eastAsia="en-US"/>
              </w:rPr>
            </w:pPr>
            <w:r w:rsidRPr="00361C81">
              <w:rPr>
                <w:rFonts w:ascii="Arial" w:eastAsia="Malgun Gothic" w:hAnsi="Arial" w:cs="Arial"/>
                <w:bCs/>
                <w:iCs/>
                <w:color w:val="FF0000"/>
                <w:sz w:val="18"/>
                <w:szCs w:val="18"/>
                <w:u w:val="single"/>
                <w:lang w:eastAsia="en-US"/>
              </w:rPr>
              <w:t>No</w:t>
            </w:r>
          </w:p>
        </w:tc>
        <w:tc>
          <w:tcPr>
            <w:tcW w:w="709" w:type="dxa"/>
            <w:tcBorders>
              <w:top w:val="single" w:sz="4" w:space="0" w:color="808080"/>
              <w:left w:val="single" w:sz="4" w:space="0" w:color="808080"/>
              <w:bottom w:val="single" w:sz="4" w:space="0" w:color="808080"/>
              <w:right w:val="single" w:sz="4" w:space="0" w:color="808080"/>
            </w:tcBorders>
          </w:tcPr>
          <w:p w14:paraId="011D4FB7" w14:textId="281EF4B6" w:rsidR="001915DE" w:rsidRPr="001915DE" w:rsidRDefault="001915DE" w:rsidP="001915DE">
            <w:pPr>
              <w:keepNext/>
              <w:keepLines/>
              <w:overflowPunct/>
              <w:autoSpaceDE/>
              <w:autoSpaceDN/>
              <w:adjustRightInd/>
              <w:spacing w:after="0"/>
              <w:jc w:val="center"/>
              <w:textAlignment w:val="auto"/>
              <w:rPr>
                <w:rFonts w:ascii="Arial" w:eastAsia="Malgun Gothic" w:hAnsi="Arial" w:cs="Arial"/>
                <w:bCs/>
                <w:iCs/>
                <w:color w:val="FF0000"/>
                <w:sz w:val="18"/>
                <w:szCs w:val="18"/>
                <w:u w:val="single"/>
                <w:lang w:eastAsia="en-US"/>
              </w:rPr>
            </w:pPr>
            <w:r w:rsidRPr="00361C81">
              <w:rPr>
                <w:rFonts w:ascii="Arial" w:eastAsia="Malgun Gothic" w:hAnsi="Arial" w:cs="Arial"/>
                <w:bCs/>
                <w:iCs/>
                <w:color w:val="FF0000"/>
                <w:sz w:val="18"/>
                <w:szCs w:val="18"/>
                <w:u w:val="single"/>
                <w:lang w:eastAsia="en-US"/>
              </w:rPr>
              <w:t>No</w:t>
            </w:r>
          </w:p>
        </w:tc>
        <w:tc>
          <w:tcPr>
            <w:tcW w:w="708" w:type="dxa"/>
            <w:tcBorders>
              <w:top w:val="single" w:sz="4" w:space="0" w:color="808080"/>
              <w:left w:val="single" w:sz="4" w:space="0" w:color="808080"/>
              <w:bottom w:val="single" w:sz="4" w:space="0" w:color="808080"/>
              <w:right w:val="single" w:sz="4" w:space="0" w:color="808080"/>
            </w:tcBorders>
          </w:tcPr>
          <w:p w14:paraId="5C87DBA5" w14:textId="469EB173" w:rsidR="001915DE" w:rsidRPr="001915DE" w:rsidRDefault="001915DE" w:rsidP="001915DE">
            <w:pPr>
              <w:keepNext/>
              <w:keepLines/>
              <w:overflowPunct/>
              <w:autoSpaceDE/>
              <w:autoSpaceDN/>
              <w:adjustRightInd/>
              <w:spacing w:after="0"/>
              <w:jc w:val="center"/>
              <w:textAlignment w:val="auto"/>
              <w:rPr>
                <w:rFonts w:ascii="Arial" w:eastAsia="Malgun Gothic" w:hAnsi="Arial" w:cs="Arial"/>
                <w:color w:val="FF0000"/>
                <w:sz w:val="18"/>
                <w:u w:val="single"/>
                <w:lang w:eastAsia="en-US"/>
              </w:rPr>
            </w:pPr>
            <w:r w:rsidRPr="00361C81">
              <w:rPr>
                <w:rFonts w:ascii="Arial" w:eastAsia="Malgun Gothic" w:hAnsi="Arial" w:cs="Arial"/>
                <w:color w:val="FF0000"/>
                <w:sz w:val="18"/>
                <w:u w:val="single"/>
                <w:lang w:eastAsia="en-US"/>
              </w:rPr>
              <w:t>No</w:t>
            </w:r>
          </w:p>
        </w:tc>
      </w:tr>
    </w:tbl>
    <w:p w14:paraId="14A7A37A" w14:textId="1C100E06" w:rsidR="00E232F2" w:rsidRPr="000F2E19" w:rsidRDefault="00E232F2" w:rsidP="000F2E19">
      <w:pPr>
        <w:spacing w:beforeLines="50" w:before="120"/>
        <w:rPr>
          <w:rFonts w:eastAsiaTheme="minorEastAsia"/>
          <w:b/>
          <w:lang w:eastAsia="zh-CN"/>
        </w:rPr>
      </w:pPr>
      <w:r w:rsidRPr="000F2E19">
        <w:rPr>
          <w:rFonts w:eastAsiaTheme="minorEastAsia"/>
          <w:b/>
          <w:lang w:eastAsia="zh-CN"/>
        </w:rPr>
        <w:t>Proposal 1: The UE capability</w:t>
      </w:r>
      <w:r w:rsidRPr="00EC2985">
        <w:rPr>
          <w:rFonts w:eastAsiaTheme="minorEastAsia"/>
          <w:b/>
          <w:i/>
          <w:lang w:eastAsia="zh-CN"/>
        </w:rPr>
        <w:t xml:space="preserve"> enhancedDRX-r18</w:t>
      </w:r>
      <w:r w:rsidRPr="000F2E19">
        <w:rPr>
          <w:rFonts w:eastAsiaTheme="minorEastAsia"/>
          <w:b/>
          <w:lang w:eastAsia="zh-CN"/>
        </w:rPr>
        <w:t xml:space="preserve"> in </w:t>
      </w:r>
      <w:r w:rsidR="00BF4331">
        <w:rPr>
          <w:rFonts w:eastAsiaTheme="minorEastAsia"/>
          <w:b/>
          <w:lang w:eastAsia="zh-CN"/>
        </w:rPr>
        <w:t xml:space="preserve">the </w:t>
      </w:r>
      <w:r w:rsidRPr="000F2E19">
        <w:rPr>
          <w:rFonts w:eastAsiaTheme="minorEastAsia"/>
          <w:b/>
          <w:lang w:eastAsia="zh-CN"/>
        </w:rPr>
        <w:t xml:space="preserve">current TS 38.306 running CR is proposed to be updated to indicate whether the UE supports non-integer </w:t>
      </w:r>
      <w:r w:rsidRPr="000F2E19">
        <w:rPr>
          <w:rFonts w:eastAsiaTheme="minorEastAsia"/>
          <w:b/>
          <w:highlight w:val="yellow"/>
          <w:lang w:eastAsia="zh-CN"/>
        </w:rPr>
        <w:t>long</w:t>
      </w:r>
      <w:r w:rsidRPr="000F2E19">
        <w:rPr>
          <w:rFonts w:eastAsiaTheme="minorEastAsia"/>
          <w:b/>
          <w:lang w:eastAsia="zh-CN"/>
        </w:rPr>
        <w:t xml:space="preserve"> DRX periodicity. </w:t>
      </w:r>
    </w:p>
    <w:p w14:paraId="67065B75" w14:textId="71EDBF6B" w:rsidR="009F104A" w:rsidRPr="000F2E19" w:rsidRDefault="00E232F2" w:rsidP="00426026">
      <w:pPr>
        <w:rPr>
          <w:rFonts w:eastAsiaTheme="minorEastAsia"/>
          <w:b/>
          <w:lang w:eastAsia="zh-CN"/>
        </w:rPr>
      </w:pPr>
      <w:r w:rsidRPr="000F2E19">
        <w:rPr>
          <w:rFonts w:eastAsiaTheme="minorEastAsia"/>
          <w:b/>
          <w:lang w:eastAsia="zh-CN"/>
        </w:rPr>
        <w:t>Proposal 2: A new additional UE capability</w:t>
      </w:r>
      <w:r w:rsidR="00EC2985">
        <w:rPr>
          <w:rFonts w:eastAsiaTheme="minorEastAsia"/>
          <w:b/>
          <w:lang w:eastAsia="zh-CN"/>
        </w:rPr>
        <w:t xml:space="preserve"> (i.e. </w:t>
      </w:r>
      <w:r w:rsidR="00EC2985" w:rsidRPr="00EC2985">
        <w:rPr>
          <w:rFonts w:eastAsiaTheme="minorEastAsia"/>
          <w:b/>
          <w:i/>
          <w:lang w:eastAsia="zh-CN"/>
        </w:rPr>
        <w:t>enhancedShortDRX-r18</w:t>
      </w:r>
      <w:r w:rsidR="00EC2985">
        <w:rPr>
          <w:rFonts w:eastAsiaTheme="minorEastAsia"/>
          <w:b/>
          <w:lang w:eastAsia="zh-CN"/>
        </w:rPr>
        <w:t>)</w:t>
      </w:r>
      <w:r w:rsidRPr="000F2E19">
        <w:rPr>
          <w:rFonts w:eastAsiaTheme="minorEastAsia"/>
          <w:b/>
          <w:lang w:eastAsia="zh-CN"/>
        </w:rPr>
        <w:t xml:space="preserve"> should be introduced to indicate whether the UE supports non-integer short DRX periodicity</w:t>
      </w:r>
      <w:r w:rsidR="00BF4331">
        <w:rPr>
          <w:rFonts w:eastAsiaTheme="minorEastAsia"/>
          <w:b/>
          <w:lang w:eastAsia="zh-CN"/>
        </w:rPr>
        <w:t>.</w:t>
      </w:r>
    </w:p>
    <w:p w14:paraId="2174E20B" w14:textId="5F1FF346" w:rsidR="00E91AF0" w:rsidRPr="00D92FCA" w:rsidRDefault="00E91AF0" w:rsidP="00E91AF0">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2</w:t>
      </w:r>
      <w:r w:rsidRPr="00D92FCA">
        <w:rPr>
          <w:rFonts w:ascii="Arial" w:eastAsia="Malgun Gothic" w:hAnsi="Arial"/>
          <w:sz w:val="32"/>
          <w:lang w:eastAsia="de-DE"/>
        </w:rPr>
        <w:t>.1</w:t>
      </w:r>
      <w:r w:rsidRPr="00D92FCA">
        <w:rPr>
          <w:rFonts w:ascii="Arial" w:eastAsia="Malgun Gothic" w:hAnsi="Arial"/>
          <w:sz w:val="32"/>
          <w:lang w:eastAsia="de-DE"/>
        </w:rPr>
        <w:tab/>
      </w:r>
      <w:r>
        <w:rPr>
          <w:rFonts w:ascii="Arial" w:eastAsia="Malgun Gothic" w:hAnsi="Arial"/>
          <w:sz w:val="32"/>
          <w:lang w:eastAsia="de-DE"/>
        </w:rPr>
        <w:t>UE capabilities on XR awareness</w:t>
      </w:r>
    </w:p>
    <w:p w14:paraId="56268B41" w14:textId="7ABD84CF" w:rsidR="00D5000A" w:rsidRDefault="00D5000A" w:rsidP="00D92FCA">
      <w:pPr>
        <w:rPr>
          <w:rFonts w:eastAsiaTheme="minorEastAsia"/>
          <w:lang w:eastAsia="zh-CN"/>
        </w:rPr>
      </w:pPr>
      <w:r>
        <w:rPr>
          <w:rFonts w:eastAsiaTheme="minorEastAsia"/>
          <w:lang w:eastAsia="zh-CN"/>
        </w:rPr>
        <w:t xml:space="preserve">In the current TS 38.306 running CR, the </w:t>
      </w:r>
      <w:r w:rsidR="00D70512">
        <w:rPr>
          <w:rFonts w:eastAsiaTheme="minorEastAsia"/>
          <w:lang w:eastAsia="zh-CN"/>
        </w:rPr>
        <w:t>UE capability on XR awareness is captured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tblGrid>
      <w:tr w:rsidR="00D5000A" w:rsidRPr="00D5000A" w14:paraId="5E24FDAE" w14:textId="77777777" w:rsidTr="00D5000A">
        <w:trPr>
          <w:cantSplit/>
        </w:trPr>
        <w:tc>
          <w:tcPr>
            <w:tcW w:w="6945" w:type="dxa"/>
            <w:tcBorders>
              <w:top w:val="single" w:sz="4" w:space="0" w:color="808080"/>
              <w:left w:val="single" w:sz="4" w:space="0" w:color="808080"/>
              <w:bottom w:val="single" w:sz="4" w:space="0" w:color="808080"/>
              <w:right w:val="single" w:sz="4" w:space="0" w:color="808080"/>
            </w:tcBorders>
          </w:tcPr>
          <w:p w14:paraId="5577BB45" w14:textId="0759EFB5" w:rsidR="00D5000A" w:rsidRPr="00D5000A" w:rsidRDefault="00D5000A" w:rsidP="00D5000A">
            <w:pPr>
              <w:pStyle w:val="TAH"/>
              <w:rPr>
                <w:rFonts w:cs="Arial"/>
                <w:szCs w:val="18"/>
              </w:rPr>
            </w:pPr>
            <w:r>
              <w:rPr>
                <w:rFonts w:cs="Arial"/>
                <w:szCs w:val="18"/>
              </w:rPr>
              <w:t>Definitions for parameters</w:t>
            </w:r>
          </w:p>
        </w:tc>
        <w:tc>
          <w:tcPr>
            <w:tcW w:w="710" w:type="dxa"/>
            <w:tcBorders>
              <w:top w:val="single" w:sz="4" w:space="0" w:color="808080"/>
              <w:left w:val="single" w:sz="4" w:space="0" w:color="808080"/>
              <w:bottom w:val="single" w:sz="4" w:space="0" w:color="808080"/>
              <w:right w:val="single" w:sz="4" w:space="0" w:color="808080"/>
            </w:tcBorders>
          </w:tcPr>
          <w:p w14:paraId="6D582E10" w14:textId="204DAF13" w:rsidR="00D5000A" w:rsidRPr="00D5000A" w:rsidRDefault="00D5000A" w:rsidP="00D5000A">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tcPr>
          <w:p w14:paraId="6AEC2082" w14:textId="5F4227D8" w:rsidR="00D5000A" w:rsidRPr="00D5000A" w:rsidRDefault="00D5000A" w:rsidP="00D5000A">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tcPr>
          <w:p w14:paraId="7FA80F70" w14:textId="07FF6F4D" w:rsidR="00D5000A" w:rsidRPr="00D5000A" w:rsidRDefault="00D5000A" w:rsidP="00D5000A">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tcPr>
          <w:p w14:paraId="6D5D8AAD" w14:textId="77777777" w:rsidR="00D5000A" w:rsidRPr="00D5000A" w:rsidRDefault="00D5000A" w:rsidP="00D5000A">
            <w:pPr>
              <w:pStyle w:val="TAH"/>
              <w:rPr>
                <w:rFonts w:cs="Arial"/>
                <w:szCs w:val="18"/>
              </w:rPr>
            </w:pPr>
            <w:r w:rsidRPr="00D5000A">
              <w:rPr>
                <w:rFonts w:cs="Arial"/>
                <w:szCs w:val="18"/>
              </w:rPr>
              <w:t>FR1-FR2</w:t>
            </w:r>
          </w:p>
          <w:p w14:paraId="6D653166" w14:textId="389E0768" w:rsidR="00D5000A" w:rsidRPr="00D5000A" w:rsidRDefault="00D5000A" w:rsidP="00D5000A">
            <w:pPr>
              <w:pStyle w:val="TAH"/>
              <w:rPr>
                <w:rFonts w:cs="Arial"/>
                <w:szCs w:val="18"/>
              </w:rPr>
            </w:pPr>
            <w:r w:rsidRPr="00D5000A">
              <w:rPr>
                <w:rFonts w:cs="Arial"/>
                <w:szCs w:val="18"/>
              </w:rPr>
              <w:t>DIFF</w:t>
            </w:r>
          </w:p>
        </w:tc>
      </w:tr>
      <w:tr w:rsidR="00D5000A" w:rsidRPr="00D5000A" w14:paraId="1ACDC8E0" w14:textId="77777777" w:rsidTr="00D5000A">
        <w:trPr>
          <w:cantSplit/>
        </w:trPr>
        <w:tc>
          <w:tcPr>
            <w:tcW w:w="6945" w:type="dxa"/>
            <w:tcBorders>
              <w:top w:val="single" w:sz="4" w:space="0" w:color="808080"/>
              <w:left w:val="single" w:sz="4" w:space="0" w:color="808080"/>
              <w:bottom w:val="single" w:sz="4" w:space="0" w:color="808080"/>
              <w:right w:val="single" w:sz="4" w:space="0" w:color="808080"/>
            </w:tcBorders>
            <w:hideMark/>
          </w:tcPr>
          <w:p w14:paraId="1C717F7D" w14:textId="77777777" w:rsidR="00D5000A" w:rsidRPr="00D5000A" w:rsidRDefault="00D5000A" w:rsidP="00D5000A">
            <w:pPr>
              <w:keepNext/>
              <w:keepLines/>
              <w:overflowPunct/>
              <w:autoSpaceDE/>
              <w:autoSpaceDN/>
              <w:adjustRightInd/>
              <w:spacing w:after="0"/>
              <w:textAlignment w:val="auto"/>
              <w:rPr>
                <w:rFonts w:ascii="Arial" w:eastAsia="Malgun Gothic" w:hAnsi="Arial" w:cs="Arial"/>
                <w:noProof/>
                <w:sz w:val="18"/>
                <w:lang w:eastAsia="en-US"/>
              </w:rPr>
            </w:pPr>
            <w:r w:rsidRPr="00D5000A">
              <w:rPr>
                <w:rFonts w:ascii="Arial" w:eastAsia="Malgun Gothic" w:hAnsi="Arial" w:cs="Arial"/>
                <w:b/>
                <w:bCs/>
                <w:i/>
                <w:iCs/>
                <w:noProof/>
                <w:sz w:val="18"/>
                <w:lang w:eastAsia="en-US"/>
              </w:rPr>
              <w:t>xr-AssistanceInfo-r18</w:t>
            </w:r>
          </w:p>
          <w:p w14:paraId="493495DB" w14:textId="77777777" w:rsidR="00D5000A" w:rsidRPr="00D5000A" w:rsidRDefault="00D5000A" w:rsidP="00D5000A">
            <w:pPr>
              <w:keepNext/>
              <w:keepLines/>
              <w:overflowPunct/>
              <w:autoSpaceDE/>
              <w:autoSpaceDN/>
              <w:adjustRightInd/>
              <w:spacing w:after="0"/>
              <w:textAlignment w:val="auto"/>
              <w:rPr>
                <w:rFonts w:ascii="Arial" w:eastAsia="Malgun Gothic" w:hAnsi="Arial" w:cs="Arial"/>
                <w:noProof/>
                <w:sz w:val="18"/>
                <w:lang w:eastAsia="en-US"/>
              </w:rPr>
            </w:pPr>
            <w:r w:rsidRPr="00D5000A">
              <w:rPr>
                <w:rFonts w:ascii="Arial" w:eastAsia="Malgun Gothic" w:hAnsi="Arial" w:cs="Arial"/>
                <w:noProof/>
                <w:sz w:val="18"/>
                <w:lang w:eastAsia="en-US"/>
              </w:rPr>
              <w:t xml:space="preserve">Indicates whether UE supports the new UE assistance information on UL traffic information to report jitter range, burst arrival time, and data burst periodicity per UL QoS flow as specified in TS 38.331 [9]. </w:t>
            </w:r>
          </w:p>
          <w:p w14:paraId="0165DC49" w14:textId="77777777" w:rsidR="00D5000A" w:rsidRPr="00D5000A" w:rsidRDefault="00D5000A" w:rsidP="00D5000A">
            <w:pPr>
              <w:keepNext/>
              <w:keepLines/>
              <w:overflowPunct/>
              <w:autoSpaceDE/>
              <w:autoSpaceDN/>
              <w:adjustRightInd/>
              <w:spacing w:after="0"/>
              <w:textAlignment w:val="auto"/>
              <w:rPr>
                <w:rFonts w:ascii="Arial" w:eastAsia="Malgun Gothic" w:hAnsi="Arial" w:cs="Arial"/>
                <w:b/>
                <w:bCs/>
                <w:i/>
                <w:iCs/>
                <w:sz w:val="18"/>
                <w:lang w:eastAsia="en-US"/>
              </w:rPr>
            </w:pPr>
            <w:r w:rsidRPr="00D5000A">
              <w:rPr>
                <w:rFonts w:ascii="Arial" w:eastAsia="Malgun Gothic" w:hAnsi="Arial" w:cs="Arial"/>
                <w:noProof/>
                <w:sz w:val="18"/>
                <w:highlight w:val="yellow"/>
                <w:lang w:eastAsia="en-US"/>
              </w:rPr>
              <w:t xml:space="preserve">UE supporting </w:t>
            </w:r>
            <w:r w:rsidRPr="00D5000A">
              <w:rPr>
                <w:rFonts w:ascii="Arial" w:eastAsia="Malgun Gothic" w:hAnsi="Arial" w:cs="Arial"/>
                <w:i/>
                <w:iCs/>
                <w:noProof/>
                <w:sz w:val="18"/>
                <w:highlight w:val="yellow"/>
                <w:lang w:eastAsia="en-US"/>
              </w:rPr>
              <w:t>xr-AssistanceInfo-r18</w:t>
            </w:r>
            <w:r w:rsidRPr="00D5000A">
              <w:rPr>
                <w:rFonts w:ascii="Arial" w:eastAsia="Malgun Gothic" w:hAnsi="Arial" w:cs="Arial"/>
                <w:noProof/>
                <w:sz w:val="18"/>
                <w:highlight w:val="yellow"/>
                <w:lang w:eastAsia="en-US"/>
              </w:rPr>
              <w:t xml:space="preserve"> shall also support XR awareness for UL traffic (i.e. ability to identify PDU sets, data bursts, PSI).</w:t>
            </w:r>
          </w:p>
        </w:tc>
        <w:tc>
          <w:tcPr>
            <w:tcW w:w="710" w:type="dxa"/>
            <w:tcBorders>
              <w:top w:val="single" w:sz="4" w:space="0" w:color="808080"/>
              <w:left w:val="single" w:sz="4" w:space="0" w:color="808080"/>
              <w:bottom w:val="single" w:sz="4" w:space="0" w:color="808080"/>
              <w:right w:val="single" w:sz="4" w:space="0" w:color="808080"/>
            </w:tcBorders>
            <w:hideMark/>
          </w:tcPr>
          <w:p w14:paraId="3BC09B4F" w14:textId="77777777" w:rsidR="00D5000A" w:rsidRPr="00D5000A" w:rsidRDefault="00D5000A" w:rsidP="00D5000A">
            <w:pPr>
              <w:keepNext/>
              <w:keepLines/>
              <w:overflowPunct/>
              <w:autoSpaceDE/>
              <w:autoSpaceDN/>
              <w:adjustRightInd/>
              <w:spacing w:after="0"/>
              <w:textAlignment w:val="auto"/>
              <w:rPr>
                <w:rFonts w:ascii="Arial" w:eastAsia="Malgun Gothic" w:hAnsi="Arial" w:cs="Arial"/>
                <w:bCs/>
                <w:iCs/>
                <w:sz w:val="18"/>
                <w:szCs w:val="18"/>
                <w:lang w:eastAsia="en-US"/>
              </w:rPr>
            </w:pPr>
            <w:r w:rsidRPr="00D5000A">
              <w:rPr>
                <w:rFonts w:ascii="Arial" w:eastAsia="Malgun Gothic" w:hAnsi="Arial" w:cs="Arial"/>
                <w:bCs/>
                <w:iCs/>
                <w:sz w:val="18"/>
                <w:szCs w:val="18"/>
                <w:lang w:eastAsia="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71307C8" w14:textId="77777777" w:rsidR="00D5000A" w:rsidRPr="00D5000A" w:rsidRDefault="00D5000A" w:rsidP="00D5000A">
            <w:pPr>
              <w:keepNext/>
              <w:keepLines/>
              <w:overflowPunct/>
              <w:autoSpaceDE/>
              <w:autoSpaceDN/>
              <w:adjustRightInd/>
              <w:spacing w:after="0"/>
              <w:textAlignment w:val="auto"/>
              <w:rPr>
                <w:rFonts w:ascii="Arial" w:eastAsia="Malgun Gothic" w:hAnsi="Arial" w:cs="Arial"/>
                <w:bCs/>
                <w:iCs/>
                <w:sz w:val="18"/>
                <w:szCs w:val="18"/>
                <w:lang w:eastAsia="en-US"/>
              </w:rPr>
            </w:pPr>
            <w:r w:rsidRPr="00D5000A">
              <w:rPr>
                <w:rFonts w:ascii="Arial" w:eastAsia="Malgun Gothic" w:hAnsi="Arial" w:cs="Arial"/>
                <w:bCs/>
                <w:iCs/>
                <w:sz w:val="18"/>
                <w:szCs w:val="18"/>
                <w:lang w:eastAsia="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01E600B" w14:textId="77777777" w:rsidR="00D5000A" w:rsidRPr="00D5000A" w:rsidRDefault="00D5000A" w:rsidP="00D5000A">
            <w:pPr>
              <w:keepNext/>
              <w:keepLines/>
              <w:overflowPunct/>
              <w:autoSpaceDE/>
              <w:autoSpaceDN/>
              <w:adjustRightInd/>
              <w:spacing w:after="0"/>
              <w:textAlignment w:val="auto"/>
              <w:rPr>
                <w:rFonts w:ascii="Arial" w:eastAsia="Malgun Gothic" w:hAnsi="Arial" w:cs="Arial"/>
                <w:bCs/>
                <w:iCs/>
                <w:sz w:val="18"/>
                <w:szCs w:val="18"/>
                <w:lang w:eastAsia="en-US"/>
              </w:rPr>
            </w:pPr>
            <w:r w:rsidRPr="00D5000A">
              <w:rPr>
                <w:rFonts w:ascii="Arial" w:eastAsia="Malgun Gothic" w:hAnsi="Arial" w:cs="Arial"/>
                <w:bCs/>
                <w:iCs/>
                <w:sz w:val="18"/>
                <w:szCs w:val="18"/>
                <w:lang w:eastAsia="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8575E6A" w14:textId="77777777" w:rsidR="00D5000A" w:rsidRPr="00D5000A" w:rsidRDefault="00D5000A" w:rsidP="00D5000A">
            <w:pPr>
              <w:keepNext/>
              <w:keepLines/>
              <w:overflowPunct/>
              <w:autoSpaceDE/>
              <w:autoSpaceDN/>
              <w:adjustRightInd/>
              <w:spacing w:after="0"/>
              <w:textAlignment w:val="auto"/>
              <w:rPr>
                <w:rFonts w:ascii="Arial" w:eastAsia="Malgun Gothic" w:hAnsi="Arial"/>
                <w:sz w:val="18"/>
                <w:lang w:eastAsia="en-US"/>
              </w:rPr>
            </w:pPr>
            <w:r w:rsidRPr="00D5000A">
              <w:rPr>
                <w:rFonts w:ascii="Arial" w:eastAsia="Malgun Gothic" w:hAnsi="Arial" w:cs="Arial"/>
                <w:sz w:val="18"/>
                <w:lang w:eastAsia="en-US"/>
              </w:rPr>
              <w:t>No</w:t>
            </w:r>
          </w:p>
        </w:tc>
      </w:tr>
    </w:tbl>
    <w:p w14:paraId="68BAE1FA" w14:textId="23A37050" w:rsidR="002C1BD4" w:rsidRPr="00D5000A" w:rsidRDefault="00D5000A" w:rsidP="00426026">
      <w:pPr>
        <w:spacing w:beforeLines="50" w:before="120"/>
        <w:rPr>
          <w:rFonts w:eastAsiaTheme="minorEastAsia"/>
          <w:lang w:eastAsia="zh-CN"/>
        </w:rPr>
      </w:pPr>
      <w:r>
        <w:rPr>
          <w:rFonts w:eastAsiaTheme="minorEastAsia"/>
          <w:lang w:eastAsia="zh-CN"/>
        </w:rPr>
        <w:t xml:space="preserve">In the last meeting, we </w:t>
      </w:r>
      <w:r w:rsidR="00B14492">
        <w:rPr>
          <w:rFonts w:eastAsiaTheme="minorEastAsia"/>
          <w:lang w:eastAsia="zh-CN"/>
        </w:rPr>
        <w:t xml:space="preserve">further </w:t>
      </w:r>
      <w:r>
        <w:rPr>
          <w:rFonts w:eastAsiaTheme="minorEastAsia"/>
          <w:lang w:eastAsia="zh-CN"/>
        </w:rPr>
        <w:t xml:space="preserve">agreed that the UE can indicate </w:t>
      </w:r>
      <w:r w:rsidR="00783B67">
        <w:rPr>
          <w:rFonts w:eastAsiaTheme="minorEastAsia"/>
          <w:lang w:eastAsia="zh-CN"/>
        </w:rPr>
        <w:t xml:space="preserve">to </w:t>
      </w:r>
      <w:r>
        <w:rPr>
          <w:rFonts w:eastAsiaTheme="minorEastAsia"/>
          <w:lang w:eastAsia="zh-CN"/>
        </w:rPr>
        <w:t>the network whether it can identify PDU set</w:t>
      </w:r>
      <w:r w:rsidR="00EB3180">
        <w:rPr>
          <w:rFonts w:eastAsiaTheme="minorEastAsia"/>
          <w:lang w:eastAsia="zh-CN"/>
        </w:rPr>
        <w:t>s</w:t>
      </w:r>
      <w:r>
        <w:rPr>
          <w:rFonts w:eastAsiaTheme="minorEastAsia"/>
          <w:lang w:eastAsia="zh-CN"/>
        </w:rPr>
        <w:t xml:space="preserve"> per Qo</w:t>
      </w:r>
      <w:r w:rsidR="00AC0C1B">
        <w:rPr>
          <w:rFonts w:eastAsiaTheme="minorEastAsia"/>
          <w:lang w:eastAsia="zh-CN"/>
        </w:rPr>
        <w:t>S</w:t>
      </w:r>
      <w:r>
        <w:rPr>
          <w:rFonts w:eastAsiaTheme="minorEastAsia"/>
          <w:lang w:eastAsia="zh-CN"/>
        </w:rPr>
        <w:t xml:space="preserve"> flow as UL traffic information via UAI. </w:t>
      </w:r>
      <w:r w:rsidR="00020295">
        <w:rPr>
          <w:rFonts w:eastAsiaTheme="minorEastAsia"/>
          <w:lang w:eastAsia="zh-CN"/>
        </w:rPr>
        <w:t xml:space="preserve">It seemed a common understanding in RAN2 that the UE does not need to support reporting of all kinds of information that are </w:t>
      </w:r>
      <w:r w:rsidR="00514719">
        <w:rPr>
          <w:rFonts w:eastAsiaTheme="minorEastAsia"/>
          <w:lang w:eastAsia="zh-CN"/>
        </w:rPr>
        <w:t>specified</w:t>
      </w:r>
      <w:r w:rsidR="00020295">
        <w:rPr>
          <w:rFonts w:eastAsiaTheme="minorEastAsia"/>
          <w:lang w:eastAsia="zh-CN"/>
        </w:rPr>
        <w:t xml:space="preserve"> in UL assistance information and, for example, reporting jitter does not require the UE to be able to identify PSI. </w:t>
      </w:r>
      <w:r w:rsidR="007C408F">
        <w:rPr>
          <w:rFonts w:eastAsiaTheme="minorEastAsia"/>
          <w:lang w:eastAsia="zh-CN"/>
        </w:rPr>
        <w:t xml:space="preserve">Also, reporting PDU set identification information does not require the UE to be able to identify PDU sets actually, if </w:t>
      </w:r>
      <w:r w:rsidR="007C408F" w:rsidRPr="005D57F7">
        <w:rPr>
          <w:rFonts w:eastAsiaTheme="minorEastAsia"/>
          <w:i/>
          <w:lang w:eastAsia="zh-CN"/>
        </w:rPr>
        <w:t>xr-AssistanceInfo-r18</w:t>
      </w:r>
      <w:r w:rsidR="007C408F">
        <w:rPr>
          <w:rFonts w:eastAsiaTheme="minorEastAsia"/>
          <w:lang w:eastAsia="zh-CN"/>
        </w:rPr>
        <w:t xml:space="preserve"> is extended to </w:t>
      </w:r>
      <w:r w:rsidR="005135B4">
        <w:rPr>
          <w:rFonts w:eastAsiaTheme="minorEastAsia"/>
          <w:lang w:eastAsia="zh-CN"/>
        </w:rPr>
        <w:t>include the PDU set identification information in UL traffic information</w:t>
      </w:r>
      <w:r w:rsidR="007C408F">
        <w:rPr>
          <w:rFonts w:eastAsiaTheme="minorEastAsia"/>
          <w:lang w:eastAsia="zh-CN"/>
        </w:rPr>
        <w:t xml:space="preserve">. </w:t>
      </w:r>
      <w:r w:rsidR="00EB3180">
        <w:rPr>
          <w:rFonts w:eastAsiaTheme="minorEastAsia"/>
          <w:lang w:eastAsia="zh-CN"/>
        </w:rPr>
        <w:t>Besides, t</w:t>
      </w:r>
      <w:r w:rsidR="00EB3180" w:rsidRPr="00EB3180">
        <w:rPr>
          <w:rFonts w:eastAsiaTheme="minorEastAsia"/>
          <w:lang w:eastAsia="zh-CN"/>
        </w:rPr>
        <w:t xml:space="preserve">his UE capability may </w:t>
      </w:r>
      <w:r w:rsidR="00EB3180">
        <w:rPr>
          <w:rFonts w:eastAsiaTheme="minorEastAsia"/>
          <w:lang w:eastAsia="zh-CN"/>
        </w:rPr>
        <w:t>not be restricted to XR traffic.</w:t>
      </w:r>
      <w:r w:rsidR="00EB3180" w:rsidRPr="00EB3180">
        <w:rPr>
          <w:rFonts w:eastAsiaTheme="minorEastAsia"/>
          <w:lang w:eastAsia="zh-CN"/>
        </w:rPr>
        <w:t xml:space="preserve"> </w:t>
      </w:r>
      <w:r w:rsidR="00EB3180">
        <w:rPr>
          <w:rFonts w:eastAsiaTheme="minorEastAsia"/>
          <w:lang w:eastAsia="zh-CN"/>
        </w:rPr>
        <w:t>For example,</w:t>
      </w:r>
      <w:r w:rsidR="00EB3180" w:rsidRPr="00EB3180">
        <w:rPr>
          <w:rFonts w:eastAsiaTheme="minorEastAsia"/>
          <w:lang w:eastAsia="zh-CN"/>
        </w:rPr>
        <w:t xml:space="preserve"> </w:t>
      </w:r>
      <w:proofErr w:type="spellStart"/>
      <w:r w:rsidR="00EB3180" w:rsidRPr="00EB3180">
        <w:rPr>
          <w:rFonts w:eastAsiaTheme="minorEastAsia"/>
          <w:lang w:eastAsia="zh-CN"/>
        </w:rPr>
        <w:t>IIoT</w:t>
      </w:r>
      <w:proofErr w:type="spellEnd"/>
      <w:r w:rsidR="00EB3180" w:rsidRPr="00EB3180">
        <w:rPr>
          <w:rFonts w:eastAsiaTheme="minorEastAsia"/>
          <w:lang w:eastAsia="zh-CN"/>
        </w:rPr>
        <w:t xml:space="preserve"> devices can indicate the support of reporting burst arrival time or jitter range by reusin</w:t>
      </w:r>
      <w:r w:rsidR="00EB3180">
        <w:rPr>
          <w:rFonts w:eastAsiaTheme="minorEastAsia"/>
          <w:lang w:eastAsia="zh-CN"/>
        </w:rPr>
        <w:t xml:space="preserve">g </w:t>
      </w:r>
      <w:r w:rsidR="000475A8">
        <w:rPr>
          <w:rFonts w:eastAsiaTheme="minorEastAsia"/>
          <w:lang w:eastAsia="zh-CN"/>
        </w:rPr>
        <w:t>this</w:t>
      </w:r>
      <w:r w:rsidR="00EB3180">
        <w:rPr>
          <w:rFonts w:eastAsiaTheme="minorEastAsia"/>
          <w:lang w:eastAsia="zh-CN"/>
        </w:rPr>
        <w:t xml:space="preserve"> UE capability. However</w:t>
      </w:r>
      <w:r w:rsidR="00783B67">
        <w:rPr>
          <w:rFonts w:eastAsiaTheme="minorEastAsia"/>
          <w:lang w:eastAsia="zh-CN"/>
        </w:rPr>
        <w:t>,</w:t>
      </w:r>
      <w:r w:rsidR="00EB3180">
        <w:rPr>
          <w:rFonts w:eastAsiaTheme="minorEastAsia"/>
          <w:lang w:eastAsia="zh-CN"/>
        </w:rPr>
        <w:t xml:space="preserve"> </w:t>
      </w:r>
      <w:proofErr w:type="spellStart"/>
      <w:r w:rsidR="00EB3180">
        <w:rPr>
          <w:rFonts w:eastAsiaTheme="minorEastAsia"/>
          <w:lang w:eastAsia="zh-CN"/>
        </w:rPr>
        <w:t>IIoT</w:t>
      </w:r>
      <w:proofErr w:type="spellEnd"/>
      <w:r w:rsidR="00EB3180">
        <w:rPr>
          <w:rFonts w:eastAsiaTheme="minorEastAsia"/>
          <w:lang w:eastAsia="zh-CN"/>
        </w:rPr>
        <w:t xml:space="preserve"> device</w:t>
      </w:r>
      <w:r w:rsidR="00783B67">
        <w:rPr>
          <w:rFonts w:eastAsiaTheme="minorEastAsia"/>
          <w:lang w:eastAsia="zh-CN"/>
        </w:rPr>
        <w:t>s do not need</w:t>
      </w:r>
      <w:r w:rsidR="000475A8">
        <w:rPr>
          <w:rFonts w:eastAsiaTheme="minorEastAsia"/>
          <w:lang w:eastAsia="zh-CN"/>
        </w:rPr>
        <w:t xml:space="preserve"> to identify PD</w:t>
      </w:r>
      <w:r w:rsidR="00EB3180">
        <w:rPr>
          <w:rFonts w:eastAsiaTheme="minorEastAsia"/>
          <w:lang w:eastAsia="zh-CN"/>
        </w:rPr>
        <w:t>U sets or data burst</w:t>
      </w:r>
      <w:r w:rsidR="000475A8">
        <w:rPr>
          <w:rFonts w:eastAsiaTheme="minorEastAsia"/>
          <w:lang w:eastAsia="zh-CN"/>
        </w:rPr>
        <w:t>s</w:t>
      </w:r>
      <w:r w:rsidR="00EB3180">
        <w:rPr>
          <w:rFonts w:eastAsiaTheme="minorEastAsia"/>
          <w:lang w:eastAsia="zh-CN"/>
        </w:rPr>
        <w:t xml:space="preserve">. Therefore, this </w:t>
      </w:r>
      <w:r w:rsidR="00EB3180" w:rsidRPr="00EB3180">
        <w:rPr>
          <w:rFonts w:eastAsiaTheme="minorEastAsia"/>
          <w:highlight w:val="yellow"/>
          <w:lang w:eastAsia="zh-CN"/>
        </w:rPr>
        <w:t>limitation</w:t>
      </w:r>
      <w:r w:rsidR="00EB3180">
        <w:rPr>
          <w:rFonts w:eastAsiaTheme="minorEastAsia"/>
          <w:lang w:eastAsia="zh-CN"/>
        </w:rPr>
        <w:t xml:space="preserve"> should be removed. </w:t>
      </w:r>
      <w:proofErr w:type="gramStart"/>
      <w:r w:rsidR="00EB3180">
        <w:rPr>
          <w:rFonts w:eastAsiaTheme="minorEastAsia"/>
          <w:lang w:eastAsia="zh-CN"/>
        </w:rPr>
        <w:t>Also</w:t>
      </w:r>
      <w:proofErr w:type="gramEnd"/>
      <w:r w:rsidR="00EB3180">
        <w:rPr>
          <w:rFonts w:eastAsiaTheme="minorEastAsia"/>
          <w:lang w:eastAsia="zh-CN"/>
        </w:rPr>
        <w:t xml:space="preserve"> </w:t>
      </w:r>
      <w:r w:rsidR="00EB3180" w:rsidRPr="00EB3180">
        <w:rPr>
          <w:rFonts w:eastAsiaTheme="minorEastAsia"/>
          <w:i/>
          <w:lang w:eastAsia="zh-CN"/>
        </w:rPr>
        <w:t>xr-AssistanceInfo-r18</w:t>
      </w:r>
      <w:r w:rsidR="00EB3180" w:rsidRPr="00EB3180">
        <w:rPr>
          <w:rFonts w:eastAsiaTheme="minorEastAsia"/>
          <w:lang w:eastAsia="zh-CN"/>
        </w:rPr>
        <w:t xml:space="preserve"> </w:t>
      </w:r>
      <w:r w:rsidR="00020295">
        <w:rPr>
          <w:rFonts w:eastAsiaTheme="minorEastAsia"/>
          <w:lang w:eastAsia="zh-CN"/>
        </w:rPr>
        <w:t xml:space="preserve">does not seem to be </w:t>
      </w:r>
      <w:r w:rsidR="00EB3180" w:rsidRPr="00EB3180">
        <w:rPr>
          <w:rFonts w:eastAsiaTheme="minorEastAsia"/>
          <w:lang w:eastAsia="zh-CN"/>
        </w:rPr>
        <w:t>a prope</w:t>
      </w:r>
      <w:r w:rsidR="00EB3180">
        <w:rPr>
          <w:rFonts w:eastAsiaTheme="minorEastAsia"/>
          <w:lang w:eastAsia="zh-CN"/>
        </w:rPr>
        <w:t>r name</w:t>
      </w:r>
      <w:r w:rsidR="00EB3180" w:rsidRPr="00EB3180">
        <w:rPr>
          <w:rFonts w:eastAsiaTheme="minorEastAsia"/>
          <w:lang w:eastAsia="zh-CN"/>
        </w:rPr>
        <w:t xml:space="preserve">. We can use </w:t>
      </w:r>
      <w:r w:rsidR="00EB3180" w:rsidRPr="006D5E42">
        <w:rPr>
          <w:rFonts w:eastAsiaTheme="minorEastAsia"/>
          <w:i/>
          <w:lang w:eastAsia="zh-CN"/>
        </w:rPr>
        <w:t>ul-TrafficAssisatcneInfo-r18</w:t>
      </w:r>
      <w:r w:rsidR="00EB3180" w:rsidRPr="00EB3180">
        <w:rPr>
          <w:rFonts w:eastAsiaTheme="minorEastAsia"/>
          <w:lang w:eastAsia="zh-CN"/>
        </w:rPr>
        <w:t xml:space="preserve"> instead of </w:t>
      </w:r>
      <w:r w:rsidR="00EB3180" w:rsidRPr="006D5E42">
        <w:rPr>
          <w:rFonts w:eastAsiaTheme="minorEastAsia"/>
          <w:i/>
          <w:lang w:eastAsia="zh-CN"/>
        </w:rPr>
        <w:t xml:space="preserve">xr-AssistanceInfo-r18 </w:t>
      </w:r>
      <w:r w:rsidR="00EB3180" w:rsidRPr="00EB3180">
        <w:rPr>
          <w:rFonts w:eastAsiaTheme="minorEastAsia"/>
          <w:lang w:eastAsia="zh-CN"/>
        </w:rPr>
        <w:t>to allow the possibility of supporting</w:t>
      </w:r>
      <w:r w:rsidR="006D5E42">
        <w:rPr>
          <w:rFonts w:eastAsiaTheme="minorEastAsia"/>
          <w:lang w:eastAsia="zh-CN"/>
        </w:rPr>
        <w:t xml:space="preserve"> </w:t>
      </w:r>
      <w:r w:rsidR="000475A8">
        <w:rPr>
          <w:rFonts w:eastAsiaTheme="minorEastAsia"/>
          <w:lang w:eastAsia="zh-CN"/>
        </w:rPr>
        <w:t>the UL traffic information reporting for non-XR traffic</w:t>
      </w:r>
      <w:r w:rsidR="00020295">
        <w:rPr>
          <w:rFonts w:eastAsiaTheme="minorEastAsia"/>
          <w:lang w:eastAsia="zh-CN"/>
        </w:rPr>
        <w:t xml:space="preserve"> and to align with the wording in the current RRC CR</w:t>
      </w:r>
      <w:r w:rsidR="000475A8">
        <w:rPr>
          <w:rFonts w:eastAsiaTheme="minorEastAsia"/>
          <w:lang w:eastAsia="zh-CN"/>
        </w:rPr>
        <w:t>.</w:t>
      </w:r>
    </w:p>
    <w:p w14:paraId="151687C0" w14:textId="749D4459" w:rsidR="00BC68D3" w:rsidRPr="00BC68D3" w:rsidRDefault="00BC68D3" w:rsidP="00D92FCA">
      <w:pPr>
        <w:rPr>
          <w:rFonts w:eastAsiaTheme="minorEastAsia"/>
          <w:b/>
          <w:lang w:eastAsia="zh-CN"/>
        </w:rPr>
      </w:pPr>
      <w:r w:rsidRPr="00BC68D3">
        <w:rPr>
          <w:rFonts w:eastAsiaTheme="minorEastAsia"/>
          <w:b/>
          <w:lang w:eastAsia="zh-CN"/>
        </w:rPr>
        <w:t>Proposal 3: Change “</w:t>
      </w:r>
      <w:r w:rsidRPr="00BC68D3">
        <w:rPr>
          <w:rFonts w:eastAsiaTheme="minorEastAsia"/>
          <w:b/>
          <w:i/>
          <w:lang w:eastAsia="zh-CN"/>
        </w:rPr>
        <w:t>xr-AssistanceInfo-r18</w:t>
      </w:r>
      <w:r w:rsidRPr="00BC68D3">
        <w:rPr>
          <w:rFonts w:eastAsiaTheme="minorEastAsia"/>
          <w:b/>
          <w:lang w:eastAsia="zh-CN"/>
        </w:rPr>
        <w:t>” to “</w:t>
      </w:r>
      <w:r w:rsidRPr="00BC68D3">
        <w:rPr>
          <w:rFonts w:eastAsiaTheme="minorEastAsia"/>
          <w:b/>
          <w:i/>
          <w:lang w:eastAsia="zh-CN"/>
        </w:rPr>
        <w:t>ul-TrafficAssisatcneInfo-r18</w:t>
      </w:r>
      <w:r w:rsidRPr="00BC68D3">
        <w:rPr>
          <w:rFonts w:eastAsiaTheme="minorEastAsia"/>
          <w:b/>
          <w:lang w:eastAsia="zh-CN"/>
        </w:rPr>
        <w:t>” to support UL traffic information reporting for non-XR traffic</w:t>
      </w:r>
      <w:r w:rsidR="007C6285">
        <w:rPr>
          <w:rFonts w:eastAsiaTheme="minorEastAsia"/>
          <w:b/>
          <w:lang w:eastAsia="zh-CN"/>
        </w:rPr>
        <w:t xml:space="preserve"> and align with the naming in RRC CR</w:t>
      </w:r>
      <w:r w:rsidRPr="00BC68D3">
        <w:rPr>
          <w:rFonts w:eastAsiaTheme="minorEastAsia"/>
          <w:b/>
          <w:lang w:eastAsia="zh-CN"/>
        </w:rPr>
        <w:t>.</w:t>
      </w:r>
    </w:p>
    <w:p w14:paraId="0F1DACCA" w14:textId="55F6B4DE" w:rsidR="00BC68D3" w:rsidRPr="00BC68D3" w:rsidRDefault="00BC68D3" w:rsidP="00D92FCA">
      <w:pPr>
        <w:rPr>
          <w:rFonts w:eastAsiaTheme="minorEastAsia"/>
          <w:b/>
          <w:lang w:eastAsia="zh-CN"/>
        </w:rPr>
      </w:pPr>
      <w:r w:rsidRPr="00BC68D3">
        <w:rPr>
          <w:rFonts w:eastAsiaTheme="minorEastAsia"/>
          <w:b/>
          <w:lang w:eastAsia="zh-CN"/>
        </w:rPr>
        <w:t xml:space="preserve">Proposal 4: Remove the limitation “UE supporting </w:t>
      </w:r>
      <w:r w:rsidRPr="00BC68D3">
        <w:rPr>
          <w:rFonts w:eastAsiaTheme="minorEastAsia"/>
          <w:b/>
          <w:i/>
          <w:lang w:eastAsia="zh-CN"/>
        </w:rPr>
        <w:t>xr-AssistanceInfo-r18</w:t>
      </w:r>
      <w:r w:rsidRPr="00BC68D3">
        <w:rPr>
          <w:rFonts w:eastAsiaTheme="minorEastAsia"/>
          <w:b/>
          <w:lang w:eastAsia="zh-CN"/>
        </w:rPr>
        <w:t xml:space="preserve"> shall also support XR awareness for UL traffic (i.e. ability to identify PDU sets, data bursts, PSI).” from the TS 38.306 CR.</w:t>
      </w:r>
    </w:p>
    <w:p w14:paraId="41DDBE32" w14:textId="1318BA40" w:rsidR="00426026" w:rsidRDefault="004F3EF7" w:rsidP="00D27EBD">
      <w:pPr>
        <w:rPr>
          <w:rFonts w:eastAsiaTheme="minorEastAsia"/>
          <w:lang w:eastAsia="zh-CN"/>
        </w:rPr>
      </w:pPr>
      <w:r>
        <w:rPr>
          <w:rFonts w:eastAsiaTheme="minorEastAsia"/>
          <w:lang w:eastAsia="zh-CN"/>
        </w:rPr>
        <w:t>T</w:t>
      </w:r>
      <w:r w:rsidR="00FA0862">
        <w:rPr>
          <w:rFonts w:eastAsiaTheme="minorEastAsia"/>
          <w:lang w:eastAsia="zh-CN"/>
        </w:rPr>
        <w:t xml:space="preserve">he UE includes the UL </w:t>
      </w:r>
      <w:r w:rsidR="00FA0862" w:rsidRPr="00FA0862">
        <w:rPr>
          <w:rFonts w:eastAsiaTheme="minorEastAsia"/>
          <w:lang w:eastAsia="zh-CN"/>
        </w:rPr>
        <w:t>traffic information</w:t>
      </w:r>
      <w:r w:rsidR="00FA0862">
        <w:rPr>
          <w:rFonts w:eastAsiaTheme="minorEastAsia"/>
          <w:lang w:eastAsia="zh-CN"/>
        </w:rPr>
        <w:t xml:space="preserve"> in the UAI when the UL </w:t>
      </w:r>
      <w:r w:rsidR="00FA0862" w:rsidRPr="00FA0862">
        <w:rPr>
          <w:rFonts w:eastAsiaTheme="minorEastAsia"/>
          <w:lang w:eastAsia="zh-CN"/>
        </w:rPr>
        <w:t>traffic information</w:t>
      </w:r>
      <w:r w:rsidR="00FA0862">
        <w:rPr>
          <w:rFonts w:eastAsiaTheme="minorEastAsia"/>
          <w:lang w:eastAsia="zh-CN"/>
        </w:rPr>
        <w:t xml:space="preserve"> is available. </w:t>
      </w:r>
      <w:r w:rsidR="00434B84">
        <w:rPr>
          <w:rFonts w:eastAsiaTheme="minorEastAsia"/>
          <w:lang w:eastAsia="zh-CN"/>
        </w:rPr>
        <w:t>Therefore, f</w:t>
      </w:r>
      <w:r w:rsidR="009A28DE">
        <w:t xml:space="preserve">rom the UE perspective, the UE can indicate the support of reporting </w:t>
      </w:r>
      <w:r w:rsidR="009A28DE" w:rsidRPr="009A28DE">
        <w:t>UL traffic information</w:t>
      </w:r>
      <w:r w:rsidR="00DF7B63">
        <w:t xml:space="preserve"> as long as it support</w:t>
      </w:r>
      <w:r w:rsidR="005A713F">
        <w:t>s</w:t>
      </w:r>
      <w:r w:rsidR="00DF7B63">
        <w:t xml:space="preserve"> the reporting of at least one UL traffic information. For example, the UE ma</w:t>
      </w:r>
      <w:r w:rsidR="005A713F">
        <w:t>y only support</w:t>
      </w:r>
      <w:r w:rsidR="00DF7B63">
        <w:t xml:space="preserve"> report</w:t>
      </w:r>
      <w:r w:rsidR="005A713F">
        <w:t>ing</w:t>
      </w:r>
      <w:r w:rsidR="00DF7B63">
        <w:t xml:space="preserve"> whether it can identify PDU sets for </w:t>
      </w:r>
      <w:proofErr w:type="spellStart"/>
      <w:r w:rsidR="005F776A">
        <w:t>Qos</w:t>
      </w:r>
      <w:proofErr w:type="spellEnd"/>
      <w:r w:rsidR="005F776A">
        <w:t xml:space="preserve"> flows and do not support report</w:t>
      </w:r>
      <w:r w:rsidR="005A713F">
        <w:t>ing</w:t>
      </w:r>
      <w:r w:rsidR="005F776A">
        <w:t xml:space="preserve"> jitter range or burst arrival time. In this case, the UE can include this capability </w:t>
      </w:r>
      <w:r w:rsidR="009D4F02">
        <w:t xml:space="preserve">indication in the </w:t>
      </w:r>
      <w:proofErr w:type="spellStart"/>
      <w:r w:rsidR="009D4F02" w:rsidRPr="009D4F02">
        <w:rPr>
          <w:i/>
        </w:rPr>
        <w:t>UECapabilityInformation</w:t>
      </w:r>
      <w:proofErr w:type="spellEnd"/>
      <w:r w:rsidR="009D4F02">
        <w:t xml:space="preserve"> message.</w:t>
      </w:r>
    </w:p>
    <w:p w14:paraId="089A61BF" w14:textId="6A905E1E" w:rsidR="002C1BD4" w:rsidRPr="00FD2F35" w:rsidRDefault="0069248B" w:rsidP="00D92FCA">
      <w:pPr>
        <w:rPr>
          <w:rFonts w:eastAsiaTheme="minorEastAsia"/>
          <w:b/>
          <w:lang w:eastAsia="zh-CN"/>
        </w:rPr>
      </w:pPr>
      <w:r w:rsidRPr="00FD2F35">
        <w:rPr>
          <w:rFonts w:eastAsiaTheme="minorEastAsia"/>
          <w:b/>
          <w:lang w:eastAsia="zh-CN"/>
        </w:rPr>
        <w:t>Proposal 5: The UE can indicate the UE capability for supporting the UAI on UL traffic information</w:t>
      </w:r>
      <w:r w:rsidR="006548A8" w:rsidRPr="00FD2F35">
        <w:rPr>
          <w:rFonts w:eastAsiaTheme="minorEastAsia"/>
          <w:b/>
          <w:lang w:eastAsia="zh-CN"/>
        </w:rPr>
        <w:t xml:space="preserve"> if the UE supports </w:t>
      </w:r>
      <w:r w:rsidR="005A713F">
        <w:rPr>
          <w:rFonts w:eastAsiaTheme="minorEastAsia"/>
          <w:b/>
          <w:lang w:eastAsia="zh-CN"/>
        </w:rPr>
        <w:t xml:space="preserve">reporting </w:t>
      </w:r>
      <w:r w:rsidR="006548A8" w:rsidRPr="00FD2F35">
        <w:rPr>
          <w:rFonts w:eastAsiaTheme="minorEastAsia"/>
          <w:b/>
          <w:lang w:eastAsia="zh-CN"/>
        </w:rPr>
        <w:t xml:space="preserve">at least one </w:t>
      </w:r>
      <w:r w:rsidR="002A1899" w:rsidRPr="00FD2F35">
        <w:rPr>
          <w:rFonts w:eastAsiaTheme="minorEastAsia"/>
          <w:b/>
          <w:lang w:eastAsia="zh-CN"/>
        </w:rPr>
        <w:t xml:space="preserve">kind of </w:t>
      </w:r>
      <w:r w:rsidR="002A1899" w:rsidRPr="00FD2F35">
        <w:rPr>
          <w:b/>
        </w:rPr>
        <w:t>UL traffic information (i.e.</w:t>
      </w:r>
      <w:r w:rsidR="00514719">
        <w:rPr>
          <w:b/>
        </w:rPr>
        <w:t xml:space="preserve"> either of</w:t>
      </w:r>
      <w:r w:rsidR="002A1899" w:rsidRPr="00FD2F35">
        <w:rPr>
          <w:b/>
        </w:rPr>
        <w:t xml:space="preserve"> jitter range, burst arrival time, data burst periodicity or PDU set identification indication).</w:t>
      </w:r>
    </w:p>
    <w:p w14:paraId="088961FA" w14:textId="284A82FC" w:rsidR="003C7F86" w:rsidRPr="00B139C2" w:rsidRDefault="00B139C2" w:rsidP="00B139C2">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r>
      <w:r w:rsidR="00405D72">
        <w:rPr>
          <w:rFonts w:ascii="Arial" w:eastAsia="Malgun Gothic" w:hAnsi="Arial"/>
          <w:sz w:val="36"/>
          <w:lang w:eastAsia="de-DE"/>
        </w:rPr>
        <w:t>Conclusion</w:t>
      </w:r>
    </w:p>
    <w:p w14:paraId="09223AC5" w14:textId="77777777" w:rsidR="00405D72" w:rsidRDefault="00405D72" w:rsidP="00405D72">
      <w:r w:rsidRPr="00E30475">
        <w:t>This contribution makes the following proposals:</w:t>
      </w:r>
    </w:p>
    <w:p w14:paraId="24B14BA0" w14:textId="60BC720F" w:rsidR="00405D72" w:rsidRPr="005D57F7" w:rsidRDefault="000A472A" w:rsidP="00405D72">
      <w:pPr>
        <w:rPr>
          <w:i/>
          <w:u w:val="single"/>
        </w:rPr>
      </w:pPr>
      <w:r w:rsidRPr="005D57F7">
        <w:rPr>
          <w:i/>
          <w:u w:val="single"/>
        </w:rPr>
        <w:t>UE capabilities on DRX enhancements</w:t>
      </w:r>
    </w:p>
    <w:p w14:paraId="3CB53348" w14:textId="77777777" w:rsidR="000A472A" w:rsidRPr="000F2E19" w:rsidRDefault="000A472A" w:rsidP="000A472A">
      <w:pPr>
        <w:spacing w:beforeLines="50" w:before="120"/>
        <w:rPr>
          <w:rFonts w:eastAsiaTheme="minorEastAsia"/>
          <w:b/>
          <w:lang w:eastAsia="zh-CN"/>
        </w:rPr>
      </w:pPr>
      <w:r w:rsidRPr="000F2E19">
        <w:rPr>
          <w:rFonts w:eastAsiaTheme="minorEastAsia"/>
          <w:b/>
          <w:lang w:eastAsia="zh-CN"/>
        </w:rPr>
        <w:t>Proposal 1: The UE capability</w:t>
      </w:r>
      <w:r w:rsidRPr="00EC2985">
        <w:rPr>
          <w:rFonts w:eastAsiaTheme="minorEastAsia"/>
          <w:b/>
          <w:i/>
          <w:lang w:eastAsia="zh-CN"/>
        </w:rPr>
        <w:t xml:space="preserve"> enhancedDRX-r18</w:t>
      </w:r>
      <w:r w:rsidRPr="000F2E19">
        <w:rPr>
          <w:rFonts w:eastAsiaTheme="minorEastAsia"/>
          <w:b/>
          <w:lang w:eastAsia="zh-CN"/>
        </w:rPr>
        <w:t xml:space="preserve"> in </w:t>
      </w:r>
      <w:r>
        <w:rPr>
          <w:rFonts w:eastAsiaTheme="minorEastAsia"/>
          <w:b/>
          <w:lang w:eastAsia="zh-CN"/>
        </w:rPr>
        <w:t xml:space="preserve">the </w:t>
      </w:r>
      <w:r w:rsidRPr="000F2E19">
        <w:rPr>
          <w:rFonts w:eastAsiaTheme="minorEastAsia"/>
          <w:b/>
          <w:lang w:eastAsia="zh-CN"/>
        </w:rPr>
        <w:t xml:space="preserve">current TS 38.306 running CR is proposed to be updated to indicate whether the UE supports non-integer </w:t>
      </w:r>
      <w:r w:rsidRPr="000F2E19">
        <w:rPr>
          <w:rFonts w:eastAsiaTheme="minorEastAsia"/>
          <w:b/>
          <w:highlight w:val="yellow"/>
          <w:lang w:eastAsia="zh-CN"/>
        </w:rPr>
        <w:t>long</w:t>
      </w:r>
      <w:r w:rsidRPr="000F2E19">
        <w:rPr>
          <w:rFonts w:eastAsiaTheme="minorEastAsia"/>
          <w:b/>
          <w:lang w:eastAsia="zh-CN"/>
        </w:rPr>
        <w:t xml:space="preserve"> DRX periodicity. </w:t>
      </w:r>
    </w:p>
    <w:p w14:paraId="0E7D29CD" w14:textId="77777777" w:rsidR="000A472A" w:rsidRPr="005D57F7" w:rsidRDefault="000A472A" w:rsidP="000A472A">
      <w:pPr>
        <w:rPr>
          <w:rFonts w:eastAsiaTheme="minorEastAsia"/>
          <w:b/>
          <w:lang w:eastAsia="zh-CN"/>
        </w:rPr>
      </w:pPr>
      <w:r w:rsidRPr="000F2E19">
        <w:rPr>
          <w:rFonts w:eastAsiaTheme="minorEastAsia"/>
          <w:b/>
          <w:lang w:eastAsia="zh-CN"/>
        </w:rPr>
        <w:t>Proposal 2: A new additional UE capability</w:t>
      </w:r>
      <w:r>
        <w:rPr>
          <w:rFonts w:eastAsiaTheme="minorEastAsia"/>
          <w:b/>
          <w:lang w:eastAsia="zh-CN"/>
        </w:rPr>
        <w:t xml:space="preserve"> (i.e. </w:t>
      </w:r>
      <w:r w:rsidRPr="00EC2985">
        <w:rPr>
          <w:rFonts w:eastAsiaTheme="minorEastAsia"/>
          <w:b/>
          <w:i/>
          <w:lang w:eastAsia="zh-CN"/>
        </w:rPr>
        <w:t>enhancedShortDRX-r18</w:t>
      </w:r>
      <w:r>
        <w:rPr>
          <w:rFonts w:eastAsiaTheme="minorEastAsia"/>
          <w:b/>
          <w:lang w:eastAsia="zh-CN"/>
        </w:rPr>
        <w:t>)</w:t>
      </w:r>
      <w:r w:rsidRPr="000F2E19">
        <w:rPr>
          <w:rFonts w:eastAsiaTheme="minorEastAsia"/>
          <w:b/>
          <w:lang w:eastAsia="zh-CN"/>
        </w:rPr>
        <w:t xml:space="preserve"> should be introduced to indicate </w:t>
      </w:r>
      <w:r w:rsidRPr="005D57F7">
        <w:rPr>
          <w:rFonts w:eastAsiaTheme="minorEastAsia"/>
          <w:b/>
          <w:lang w:eastAsia="zh-CN"/>
        </w:rPr>
        <w:t>whether the UE supports non-integer short DRX periodicity.</w:t>
      </w:r>
    </w:p>
    <w:p w14:paraId="0142BD3F" w14:textId="77777777" w:rsidR="003F247D" w:rsidRDefault="003F247D" w:rsidP="00485677">
      <w:pPr>
        <w:rPr>
          <w:i/>
          <w:u w:val="single"/>
        </w:rPr>
      </w:pPr>
    </w:p>
    <w:p w14:paraId="253737CD" w14:textId="19523187" w:rsidR="00485677" w:rsidRPr="005D57F7" w:rsidRDefault="000A472A" w:rsidP="00485677">
      <w:pPr>
        <w:rPr>
          <w:i/>
          <w:u w:val="single"/>
        </w:rPr>
      </w:pPr>
      <w:bookmarkStart w:id="6" w:name="_GoBack"/>
      <w:bookmarkEnd w:id="6"/>
      <w:r w:rsidRPr="005D57F7">
        <w:rPr>
          <w:i/>
          <w:u w:val="single"/>
        </w:rPr>
        <w:t>UE capabilities on XR awareness</w:t>
      </w:r>
    </w:p>
    <w:p w14:paraId="2576B8E2" w14:textId="1FFC7F51" w:rsidR="000A472A" w:rsidRPr="00BC68D3" w:rsidRDefault="000A472A" w:rsidP="000A472A">
      <w:pPr>
        <w:rPr>
          <w:rFonts w:eastAsiaTheme="minorEastAsia"/>
          <w:b/>
          <w:lang w:eastAsia="zh-CN"/>
        </w:rPr>
      </w:pPr>
      <w:r w:rsidRPr="00BC68D3">
        <w:rPr>
          <w:rFonts w:eastAsiaTheme="minorEastAsia"/>
          <w:b/>
          <w:lang w:eastAsia="zh-CN"/>
        </w:rPr>
        <w:t>Proposal 3: Change “</w:t>
      </w:r>
      <w:r w:rsidRPr="00BC68D3">
        <w:rPr>
          <w:rFonts w:eastAsiaTheme="minorEastAsia"/>
          <w:b/>
          <w:i/>
          <w:lang w:eastAsia="zh-CN"/>
        </w:rPr>
        <w:t>xr-AssistanceInfo-r18</w:t>
      </w:r>
      <w:r w:rsidRPr="00BC68D3">
        <w:rPr>
          <w:rFonts w:eastAsiaTheme="minorEastAsia"/>
          <w:b/>
          <w:lang w:eastAsia="zh-CN"/>
        </w:rPr>
        <w:t>” to “</w:t>
      </w:r>
      <w:r w:rsidRPr="00BC68D3">
        <w:rPr>
          <w:rFonts w:eastAsiaTheme="minorEastAsia"/>
          <w:b/>
          <w:i/>
          <w:lang w:eastAsia="zh-CN"/>
        </w:rPr>
        <w:t>ul-TrafficAssisatcneInfo-r18</w:t>
      </w:r>
      <w:r w:rsidRPr="00BC68D3">
        <w:rPr>
          <w:rFonts w:eastAsiaTheme="minorEastAsia"/>
          <w:b/>
          <w:lang w:eastAsia="zh-CN"/>
        </w:rPr>
        <w:t>” to support UL traffic information reporting for non-XR traffic</w:t>
      </w:r>
      <w:r w:rsidR="00514719" w:rsidRPr="00514719">
        <w:rPr>
          <w:rFonts w:eastAsiaTheme="minorEastAsia"/>
          <w:b/>
          <w:lang w:eastAsia="zh-CN"/>
        </w:rPr>
        <w:t xml:space="preserve"> </w:t>
      </w:r>
      <w:r w:rsidR="00514719">
        <w:rPr>
          <w:rFonts w:eastAsiaTheme="minorEastAsia"/>
          <w:b/>
          <w:lang w:eastAsia="zh-CN"/>
        </w:rPr>
        <w:t>and align with the naming in RRC CR</w:t>
      </w:r>
      <w:r w:rsidRPr="00BC68D3">
        <w:rPr>
          <w:rFonts w:eastAsiaTheme="minorEastAsia"/>
          <w:b/>
          <w:lang w:eastAsia="zh-CN"/>
        </w:rPr>
        <w:t>.</w:t>
      </w:r>
    </w:p>
    <w:p w14:paraId="569F6DEC" w14:textId="77777777" w:rsidR="000A472A" w:rsidRPr="00BC68D3" w:rsidRDefault="000A472A" w:rsidP="000A472A">
      <w:pPr>
        <w:rPr>
          <w:rFonts w:eastAsiaTheme="minorEastAsia"/>
          <w:b/>
          <w:lang w:eastAsia="zh-CN"/>
        </w:rPr>
      </w:pPr>
      <w:r w:rsidRPr="00BC68D3">
        <w:rPr>
          <w:rFonts w:eastAsiaTheme="minorEastAsia"/>
          <w:b/>
          <w:lang w:eastAsia="zh-CN"/>
        </w:rPr>
        <w:t xml:space="preserve">Proposal 4: Remove the limitation “UE supporting </w:t>
      </w:r>
      <w:r w:rsidRPr="00BC68D3">
        <w:rPr>
          <w:rFonts w:eastAsiaTheme="minorEastAsia"/>
          <w:b/>
          <w:i/>
          <w:lang w:eastAsia="zh-CN"/>
        </w:rPr>
        <w:t>xr-AssistanceInfo-r18</w:t>
      </w:r>
      <w:r w:rsidRPr="00BC68D3">
        <w:rPr>
          <w:rFonts w:eastAsiaTheme="minorEastAsia"/>
          <w:b/>
          <w:lang w:eastAsia="zh-CN"/>
        </w:rPr>
        <w:t xml:space="preserve"> shall also support XR awareness for UL traffic (i.e. ability to identify PDU sets, data bursts, PSI).” from the current TS 38.306 running CR.</w:t>
      </w:r>
    </w:p>
    <w:p w14:paraId="38C8D595" w14:textId="1A7B26E1" w:rsidR="00D72C97" w:rsidRPr="000A472A" w:rsidRDefault="00DD32D0" w:rsidP="00405D72">
      <w:pPr>
        <w:rPr>
          <w:rFonts w:eastAsiaTheme="minorEastAsia"/>
          <w:b/>
          <w:lang w:eastAsia="zh-CN"/>
        </w:rPr>
      </w:pPr>
      <w:r w:rsidRPr="00DD32D0">
        <w:rPr>
          <w:rFonts w:eastAsiaTheme="minorEastAsia"/>
          <w:b/>
          <w:lang w:eastAsia="zh-CN"/>
        </w:rPr>
        <w:t xml:space="preserve">Proposal 5: The UE can indicate the UE capability for supporting the UAI on UL traffic information if the UE supports reporting at least one kind of UL traffic information (i.e. </w:t>
      </w:r>
      <w:r w:rsidR="00514719">
        <w:rPr>
          <w:rFonts w:eastAsiaTheme="minorEastAsia"/>
          <w:b/>
          <w:lang w:eastAsia="zh-CN"/>
        </w:rPr>
        <w:t xml:space="preserve">either of </w:t>
      </w:r>
      <w:r w:rsidRPr="00DD32D0">
        <w:rPr>
          <w:rFonts w:eastAsiaTheme="minorEastAsia"/>
          <w:b/>
          <w:lang w:eastAsia="zh-CN"/>
        </w:rPr>
        <w:t>jitter range, burst arrival time, data burst periodicity or PDU set identification indication).</w:t>
      </w:r>
    </w:p>
    <w:p w14:paraId="5DB5A716" w14:textId="75D18766" w:rsidR="00EB7DB9" w:rsidRPr="00BF4D68" w:rsidRDefault="00BF4D68" w:rsidP="00BF4D68">
      <w:pPr>
        <w:keepNext/>
        <w:keepLines/>
        <w:pBdr>
          <w:top w:val="single" w:sz="12" w:space="3" w:color="auto"/>
        </w:pBdr>
        <w:spacing w:before="240"/>
        <w:ind w:left="1134" w:hanging="1134"/>
        <w:outlineLvl w:val="0"/>
        <w:rPr>
          <w:rFonts w:ascii="Arial" w:eastAsia="Malgun Gothic" w:hAnsi="Arial"/>
          <w:sz w:val="36"/>
          <w:lang w:eastAsia="de-DE"/>
        </w:rPr>
      </w:pPr>
      <w:r w:rsidRPr="00BF4D68">
        <w:rPr>
          <w:rFonts w:ascii="Arial" w:eastAsia="Malgun Gothic" w:hAnsi="Arial"/>
          <w:sz w:val="36"/>
          <w:lang w:eastAsia="de-DE"/>
        </w:rPr>
        <w:t>4</w:t>
      </w:r>
      <w:r w:rsidRPr="00BF4D68">
        <w:rPr>
          <w:rFonts w:ascii="Arial" w:eastAsia="Malgun Gothic" w:hAnsi="Arial"/>
          <w:sz w:val="36"/>
          <w:lang w:eastAsia="de-DE"/>
        </w:rPr>
        <w:tab/>
      </w:r>
      <w:r w:rsidR="00EB7DB9" w:rsidRPr="00BF4D68">
        <w:rPr>
          <w:rFonts w:ascii="Arial" w:eastAsia="Malgun Gothic" w:hAnsi="Arial"/>
          <w:sz w:val="36"/>
          <w:lang w:eastAsia="de-DE"/>
        </w:rPr>
        <w:t>Reference</w:t>
      </w:r>
    </w:p>
    <w:p w14:paraId="44F4DF8B" w14:textId="284E9D66" w:rsidR="00CF21D2" w:rsidRPr="000514FB" w:rsidRDefault="00552284" w:rsidP="000514FB">
      <w:pPr>
        <w:pStyle w:val="ListParagraph"/>
        <w:numPr>
          <w:ilvl w:val="0"/>
          <w:numId w:val="18"/>
        </w:numPr>
        <w:spacing w:after="180"/>
        <w:rPr>
          <w:rFonts w:ascii="Times New Roman" w:hAnsi="Times New Roman"/>
          <w:szCs w:val="20"/>
          <w:lang w:val="en-GB"/>
        </w:rPr>
      </w:pPr>
      <w:r w:rsidRPr="00552284">
        <w:rPr>
          <w:rFonts w:ascii="Times New Roman" w:hAnsi="Times New Roman"/>
          <w:szCs w:val="20"/>
          <w:lang w:val="en-GB"/>
        </w:rPr>
        <w:t>R2-2310149</w:t>
      </w:r>
      <w:r>
        <w:rPr>
          <w:rFonts w:ascii="Times New Roman" w:hAnsi="Times New Roman"/>
          <w:szCs w:val="20"/>
          <w:lang w:val="en-GB"/>
        </w:rPr>
        <w:t xml:space="preserve"> </w:t>
      </w:r>
      <w:r w:rsidRPr="00552284">
        <w:rPr>
          <w:rFonts w:ascii="Times New Roman" w:hAnsi="Times New Roman"/>
          <w:szCs w:val="20"/>
          <w:lang w:val="en-GB"/>
        </w:rPr>
        <w:t>UE Capabilities for Rel-18 XR WI</w:t>
      </w:r>
      <w:r>
        <w:rPr>
          <w:rFonts w:ascii="Times New Roman" w:hAnsi="Times New Roman"/>
          <w:szCs w:val="20"/>
          <w:lang w:val="en-GB"/>
        </w:rPr>
        <w:t xml:space="preserve">, </w:t>
      </w:r>
      <w:r w:rsidRPr="00552284">
        <w:rPr>
          <w:rFonts w:ascii="Times New Roman" w:hAnsi="Times New Roman"/>
          <w:szCs w:val="20"/>
          <w:lang w:val="en-GB"/>
        </w:rPr>
        <w:t>Intel Corporation</w:t>
      </w:r>
    </w:p>
    <w:sectPr w:rsidR="00CF21D2" w:rsidRPr="000514FB" w:rsidSect="00EB6BFE">
      <w:headerReference w:type="even"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DF1FF" w14:textId="77777777" w:rsidR="00CA784A" w:rsidRDefault="00CA784A" w:rsidP="00796430">
      <w:r>
        <w:separator/>
      </w:r>
    </w:p>
  </w:endnote>
  <w:endnote w:type="continuationSeparator" w:id="0">
    <w:p w14:paraId="677076E8" w14:textId="77777777" w:rsidR="00CA784A" w:rsidRDefault="00CA784A"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BA086" w14:textId="77777777" w:rsidR="00CA784A" w:rsidRDefault="00CA784A" w:rsidP="00796430">
      <w:r>
        <w:separator/>
      </w:r>
    </w:p>
  </w:footnote>
  <w:footnote w:type="continuationSeparator" w:id="0">
    <w:p w14:paraId="38D6FE87" w14:textId="77777777" w:rsidR="00CA784A" w:rsidRDefault="00CA784A"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3954AB"/>
    <w:multiLevelType w:val="hybridMultilevel"/>
    <w:tmpl w:val="4A0C0AC6"/>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608C40C8">
      <w:start w:val="1"/>
      <w:numFmt w:val="bullet"/>
      <w:pStyle w:val="ListBullet"/>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B0453A"/>
    <w:multiLevelType w:val="multilevel"/>
    <w:tmpl w:val="281E86BE"/>
    <w:numStyleLink w:val="Recommendation"/>
  </w:abstractNum>
  <w:abstractNum w:abstractNumId="1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F52A81"/>
    <w:multiLevelType w:val="hybridMultilevel"/>
    <w:tmpl w:val="A016EECC"/>
    <w:lvl w:ilvl="0" w:tplc="A64E8D2C">
      <w:start w:val="1"/>
      <w:numFmt w:val="bullet"/>
      <w:pStyle w:val="ListBullet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8CB7370"/>
    <w:multiLevelType w:val="hybridMultilevel"/>
    <w:tmpl w:val="A0B0F614"/>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D4673E8"/>
    <w:multiLevelType w:val="hybridMultilevel"/>
    <w:tmpl w:val="CF907220"/>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abstractNumId w:val="0"/>
  </w:num>
  <w:num w:numId="2">
    <w:abstractNumId w:val="13"/>
  </w:num>
  <w:num w:numId="3">
    <w:abstractNumId w:val="10"/>
  </w:num>
  <w:num w:numId="4">
    <w:abstractNumId w:val="7"/>
  </w:num>
  <w:num w:numId="5">
    <w:abstractNumId w:val="17"/>
  </w:num>
  <w:num w:numId="6">
    <w:abstractNumId w:val="8"/>
  </w:num>
  <w:num w:numId="7">
    <w:abstractNumId w:val="3"/>
  </w:num>
  <w:num w:numId="8">
    <w:abstractNumId w:val="14"/>
  </w:num>
  <w:num w:numId="9">
    <w:abstractNumId w:val="16"/>
    <w:lvlOverride w:ilvl="0">
      <w:startOverride w:val="1"/>
    </w:lvlOverride>
  </w:num>
  <w:num w:numId="10">
    <w:abstractNumId w:val="2"/>
  </w:num>
  <w:num w:numId="11">
    <w:abstractNumId w:val="12"/>
  </w:num>
  <w:num w:numId="12">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5"/>
  </w:num>
  <w:num w:numId="15">
    <w:abstractNumId w:val="9"/>
  </w:num>
  <w:num w:numId="16">
    <w:abstractNumId w:val="19"/>
  </w:num>
  <w:num w:numId="17">
    <w:abstractNumId w:val="6"/>
  </w:num>
  <w:num w:numId="18">
    <w:abstractNumId w:val="1"/>
  </w:num>
  <w:num w:numId="19">
    <w:abstractNumId w:val="22"/>
  </w:num>
  <w:num w:numId="20">
    <w:abstractNumId w:val="21"/>
  </w:num>
  <w:num w:numId="21">
    <w:abstractNumId w:val="20"/>
  </w:num>
  <w:num w:numId="22">
    <w:abstractNumId w:val="18"/>
  </w:num>
  <w:num w:numId="23">
    <w:abstractNumId w:val="11"/>
  </w:num>
  <w:num w:numId="24">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0D"/>
    <w:rsid w:val="00002776"/>
    <w:rsid w:val="00002A67"/>
    <w:rsid w:val="00002B17"/>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6BD8"/>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295"/>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476"/>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A8"/>
    <w:rsid w:val="000475FB"/>
    <w:rsid w:val="0004764B"/>
    <w:rsid w:val="000477F7"/>
    <w:rsid w:val="00047997"/>
    <w:rsid w:val="000479DD"/>
    <w:rsid w:val="00047CAC"/>
    <w:rsid w:val="00047D40"/>
    <w:rsid w:val="00047D4A"/>
    <w:rsid w:val="00050079"/>
    <w:rsid w:val="00050406"/>
    <w:rsid w:val="00050525"/>
    <w:rsid w:val="00050876"/>
    <w:rsid w:val="00050943"/>
    <w:rsid w:val="00050AD9"/>
    <w:rsid w:val="000512FE"/>
    <w:rsid w:val="000514FB"/>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72A"/>
    <w:rsid w:val="000A492C"/>
    <w:rsid w:val="000A49B9"/>
    <w:rsid w:val="000A4A1A"/>
    <w:rsid w:val="000A4B61"/>
    <w:rsid w:val="000A4BF1"/>
    <w:rsid w:val="000A4ED4"/>
    <w:rsid w:val="000A4F23"/>
    <w:rsid w:val="000A4F2B"/>
    <w:rsid w:val="000A5285"/>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2E19"/>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15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588"/>
    <w:rsid w:val="00173867"/>
    <w:rsid w:val="001738EF"/>
    <w:rsid w:val="00174026"/>
    <w:rsid w:val="00174193"/>
    <w:rsid w:val="00174342"/>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5DE"/>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05"/>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740"/>
    <w:rsid w:val="001C2B2B"/>
    <w:rsid w:val="001C2BB0"/>
    <w:rsid w:val="001C2EA7"/>
    <w:rsid w:val="001C2ECB"/>
    <w:rsid w:val="001C31D8"/>
    <w:rsid w:val="001C39C2"/>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4F1"/>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90"/>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DC7"/>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899"/>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65D"/>
    <w:rsid w:val="002C1718"/>
    <w:rsid w:val="002C1951"/>
    <w:rsid w:val="002C1BD4"/>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C81"/>
    <w:rsid w:val="00361F7B"/>
    <w:rsid w:val="0036215F"/>
    <w:rsid w:val="00362261"/>
    <w:rsid w:val="00362391"/>
    <w:rsid w:val="00362529"/>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A77"/>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8DA"/>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29A"/>
    <w:rsid w:val="003F04CA"/>
    <w:rsid w:val="003F07E8"/>
    <w:rsid w:val="003F1369"/>
    <w:rsid w:val="003F14E6"/>
    <w:rsid w:val="003F18C1"/>
    <w:rsid w:val="003F19D5"/>
    <w:rsid w:val="003F1FF9"/>
    <w:rsid w:val="003F2068"/>
    <w:rsid w:val="003F225C"/>
    <w:rsid w:val="003F22B4"/>
    <w:rsid w:val="003F22D3"/>
    <w:rsid w:val="003F2473"/>
    <w:rsid w:val="003F247D"/>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026"/>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B84"/>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596"/>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D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EF7"/>
    <w:rsid w:val="004F3F7F"/>
    <w:rsid w:val="004F4233"/>
    <w:rsid w:val="004F44D2"/>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5B4"/>
    <w:rsid w:val="00513708"/>
    <w:rsid w:val="0051388C"/>
    <w:rsid w:val="00513B9C"/>
    <w:rsid w:val="00513E61"/>
    <w:rsid w:val="00513F50"/>
    <w:rsid w:val="00514087"/>
    <w:rsid w:val="0051470E"/>
    <w:rsid w:val="00514719"/>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47D6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284"/>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3F"/>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50"/>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7F7"/>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76A"/>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BE7"/>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8A8"/>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4A8"/>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8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0DA2"/>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06"/>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42"/>
    <w:rsid w:val="006D5E99"/>
    <w:rsid w:val="006D616D"/>
    <w:rsid w:val="006D6A08"/>
    <w:rsid w:val="006D6CE3"/>
    <w:rsid w:val="006D6F90"/>
    <w:rsid w:val="006D730C"/>
    <w:rsid w:val="006D73E8"/>
    <w:rsid w:val="006D7427"/>
    <w:rsid w:val="006D742A"/>
    <w:rsid w:val="006D7DE3"/>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043"/>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055"/>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2A9"/>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B67"/>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08F"/>
    <w:rsid w:val="007C457F"/>
    <w:rsid w:val="007C52B4"/>
    <w:rsid w:val="007C539E"/>
    <w:rsid w:val="007C6285"/>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24C"/>
    <w:rsid w:val="00867361"/>
    <w:rsid w:val="00867469"/>
    <w:rsid w:val="00867590"/>
    <w:rsid w:val="00867621"/>
    <w:rsid w:val="0086793E"/>
    <w:rsid w:val="00867D71"/>
    <w:rsid w:val="00867EBF"/>
    <w:rsid w:val="00867F81"/>
    <w:rsid w:val="008700F0"/>
    <w:rsid w:val="008704B1"/>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544"/>
    <w:rsid w:val="00882995"/>
    <w:rsid w:val="00882DA7"/>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114"/>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2FCB"/>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3C2"/>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8DE"/>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4F02"/>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4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E2F"/>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2DC5"/>
    <w:rsid w:val="00A6344B"/>
    <w:rsid w:val="00A637D1"/>
    <w:rsid w:val="00A63A0A"/>
    <w:rsid w:val="00A63A49"/>
    <w:rsid w:val="00A63A9D"/>
    <w:rsid w:val="00A63D27"/>
    <w:rsid w:val="00A63F8B"/>
    <w:rsid w:val="00A6401D"/>
    <w:rsid w:val="00A640D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C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1B"/>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92"/>
    <w:rsid w:val="00B144EC"/>
    <w:rsid w:val="00B14EC5"/>
    <w:rsid w:val="00B152B7"/>
    <w:rsid w:val="00B1537B"/>
    <w:rsid w:val="00B155D4"/>
    <w:rsid w:val="00B155E5"/>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28D"/>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BAC"/>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8D3"/>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31"/>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A00"/>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676"/>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4A"/>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BF3"/>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27EBD"/>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00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512"/>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3AE"/>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073"/>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2D0"/>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55E2"/>
    <w:rsid w:val="00DF573B"/>
    <w:rsid w:val="00DF5DA1"/>
    <w:rsid w:val="00DF5F45"/>
    <w:rsid w:val="00DF63E3"/>
    <w:rsid w:val="00DF67E9"/>
    <w:rsid w:val="00DF704F"/>
    <w:rsid w:val="00DF72B2"/>
    <w:rsid w:val="00DF7323"/>
    <w:rsid w:val="00DF7496"/>
    <w:rsid w:val="00DF77A2"/>
    <w:rsid w:val="00DF7B63"/>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2F2"/>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58A"/>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AF0"/>
    <w:rsid w:val="00E91F10"/>
    <w:rsid w:val="00E91F95"/>
    <w:rsid w:val="00E92322"/>
    <w:rsid w:val="00E923D4"/>
    <w:rsid w:val="00E92A83"/>
    <w:rsid w:val="00E9331B"/>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499"/>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180"/>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85"/>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BE3"/>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17"/>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0862"/>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2F35"/>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0E18"/>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0A2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Heading 1 3GPP,Memo Heading 1,NMP Heading 1,app heading 1,l1,h11,h12,h13,h14,h15,h16,h17,h111,h121,h131,h141,h151,h161,h18,h112,h122,h132,h142,h152,h162,h19,h113,h123,h133,h143,h153,h163,1,Section of paper,Heading 1_a,Huvudrubrik"/>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level 2,2nd level,†berschrift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90206A"/>
    <w:pPr>
      <w:numPr>
        <w:ilvl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tabs>
        <w:tab w:val="clear" w:pos="1077"/>
        <w:tab w:val="num" w:pos="360"/>
      </w:tabs>
      <w:ind w:left="794"/>
    </w:pPr>
  </w:style>
  <w:style w:type="paragraph" w:customStyle="1" w:styleId="EQ">
    <w:name w:val="EQ"/>
    <w:basedOn w:val="Normal"/>
    <w:next w:val="Normal"/>
    <w:pPr>
      <w:keepLines/>
      <w:tabs>
        <w:tab w:val="center" w:pos="4536"/>
        <w:tab w:val="right" w:pos="9072"/>
      </w:tabs>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ind w:left="1135" w:hanging="851"/>
    </w:pPr>
    <w:rPr>
      <w:rFonts w:eastAsia="Malgun Gothic"/>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rPr>
      <w:lang w:val="x-none" w:eastAsia="x-none"/>
    </w:rPr>
  </w:style>
  <w:style w:type="paragraph" w:styleId="CommentSubject">
    <w:name w:val="annotation subject"/>
    <w:basedOn w:val="CommentText"/>
    <w:next w:val="CommentText"/>
    <w:link w:val="CommentSubjectChar"/>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rPr>
      <w:rFonts w:eastAsia="Malgun Gothic"/>
      <w:lang w:eastAsia="x-none"/>
    </w:rPr>
  </w:style>
  <w:style w:type="paragraph" w:customStyle="1" w:styleId="B2">
    <w:name w:val="B2"/>
    <w:basedOn w:val="List2"/>
    <w:link w:val="B2Char"/>
    <w:qFormat/>
    <w:rPr>
      <w:rFonts w:eastAsia="Malgun Gothic"/>
      <w:lang w:eastAsia="en-US"/>
    </w:rPr>
  </w:style>
  <w:style w:type="paragraph" w:customStyle="1" w:styleId="B3">
    <w:name w:val="B3"/>
    <w:basedOn w:val="List3"/>
    <w:link w:val="B3Char"/>
    <w:qFormat/>
    <w:rPr>
      <w:lang w:val="x-none" w:eastAsia="en-US"/>
    </w:rPr>
  </w:style>
  <w:style w:type="paragraph" w:customStyle="1" w:styleId="B4">
    <w:name w:val="B4"/>
    <w:basedOn w:val="List4"/>
    <w:link w:val="B4Char"/>
    <w:rPr>
      <w:lang w:val="x-none" w:eastAsia="en-US"/>
    </w:rPr>
  </w:style>
  <w:style w:type="paragraph" w:customStyle="1" w:styleId="Proposal">
    <w:name w:val="Proposal"/>
    <w:basedOn w:val="Normal"/>
    <w:link w:val="ProposalChar"/>
    <w:qFormat/>
    <w:pPr>
      <w:numPr>
        <w:numId w:val="17"/>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link w:val="B5Char"/>
    <w:qFormat/>
    <w:rPr>
      <w:lang w:eastAsia="en-US"/>
    </w:rPr>
  </w:style>
  <w:style w:type="paragraph" w:customStyle="1" w:styleId="EX">
    <w:name w:val="EX"/>
    <w:basedOn w:val="Normal"/>
    <w:pPr>
      <w:keepLines/>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p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textAlignment w:val="auto"/>
    </w:pPr>
    <w:rPr>
      <w:lang w:val="x-none" w:eastAsia="x-none"/>
    </w:rPr>
  </w:style>
  <w:style w:type="paragraph" w:customStyle="1" w:styleId="Recommend-2">
    <w:name w:val="Recommend-2"/>
    <w:basedOn w:val="Normal"/>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ommentTextChar">
    <w:name w:val="Comment Text Char"/>
    <w:link w:val="CommentText"/>
    <w:uiPriority w:val="99"/>
    <w:qFormat/>
    <w:rsid w:val="00D67B66"/>
    <w:rPr>
      <w:rFonts w:ascii="Arial" w:eastAsia="SimSun" w:hAnsi="Arial"/>
    </w:rPr>
  </w:style>
  <w:style w:type="paragraph" w:customStyle="1" w:styleId="Agreement">
    <w:name w:val="Agreement"/>
    <w:basedOn w:val="Normal"/>
    <w:next w:val="Normal"/>
    <w:uiPriority w:val="99"/>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textAlignment w:val="auto"/>
    </w:pPr>
    <w:rPr>
      <w:lang w:eastAsia="en-US"/>
    </w:rPr>
  </w:style>
  <w:style w:type="paragraph" w:customStyle="1" w:styleId="a2">
    <w:name w:val="表格题注"/>
    <w:basedOn w:val="Normal"/>
    <w:rsid w:val="00E03D28"/>
    <w:pPr>
      <w:overflowPunct/>
      <w:autoSpaceDE/>
      <w:autoSpaceDN/>
      <w:adjustRightInd/>
      <w:textAlignment w:val="auto"/>
    </w:pPr>
    <w:rPr>
      <w:lang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Normal"/>
    <w:next w:val="Normal"/>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Normal"/>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Normal"/>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BodyText2">
    <w:name w:val="Body Text 2"/>
    <w:basedOn w:val="Normal"/>
    <w:link w:val="BodyText2Char"/>
    <w:rsid w:val="003E013A"/>
    <w:rPr>
      <w:b/>
    </w:rPr>
  </w:style>
  <w:style w:type="character" w:customStyle="1" w:styleId="BodyText2Char">
    <w:name w:val="Body Text 2 Char"/>
    <w:link w:val="BodyText2"/>
    <w:rsid w:val="003E013A"/>
    <w:rPr>
      <w:rFonts w:ascii="Arial" w:eastAsia="SimSun" w:hAnsi="Arial"/>
      <w:b/>
    </w:rPr>
  </w:style>
  <w:style w:type="character" w:customStyle="1" w:styleId="CommentSubjectChar">
    <w:name w:val="Comment Subject Char"/>
    <w:link w:val="CommentSubject"/>
    <w:semiHidden/>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paragraph" w:styleId="NormalWeb">
    <w:name w:val="Normal (Web)"/>
    <w:basedOn w:val="Normal"/>
    <w:uiPriority w:val="99"/>
    <w:unhideWhenUsed/>
    <w:rsid w:val="00267BD2"/>
    <w:pPr>
      <w:overflowPunct/>
      <w:autoSpaceDE/>
      <w:autoSpaceDN/>
      <w:adjustRightInd/>
      <w:spacing w:before="100" w:beforeAutospacing="1" w:after="100" w:afterAutospacing="1"/>
      <w:textAlignment w:val="auto"/>
    </w:pPr>
    <w:rPr>
      <w:rFonts w:ascii="SimSun" w:hAnsi="SimSun" w:cs="SimSun"/>
      <w:sz w:val="24"/>
      <w:szCs w:val="24"/>
    </w:rPr>
  </w:style>
  <w:style w:type="character" w:styleId="Strong">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Normal"/>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 w:type="table" w:customStyle="1" w:styleId="1">
    <w:name w:val="网格型1"/>
    <w:basedOn w:val="TableNormal"/>
    <w:next w:val="TableGrid"/>
    <w:uiPriority w:val="39"/>
    <w:qFormat/>
    <w:rsid w:val="007670B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7EB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2C2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SimSun" w:hAnsi="Arial"/>
      <w:lang w:eastAsia="en-US"/>
    </w:rPr>
  </w:style>
  <w:style w:type="character" w:customStyle="1" w:styleId="Heading2Char">
    <w:name w:val="Heading 2 Char"/>
    <w:aliases w:val="H2 Char,h2 Char,DO NOT USE_h2 Char,h21 Char,Heading 2 3GPP Char,Head2A Char,2 Char,UNDERRUBRIK 1-2 Char,level 2 Char,2nd level Char,†berschrift 2 Char"/>
    <w:basedOn w:val="DefaultParagraphFont"/>
    <w:link w:val="Heading2"/>
    <w:rsid w:val="001319AB"/>
    <w:rPr>
      <w:rFonts w:ascii="Arial" w:hAnsi="Arial"/>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66354E"/>
    <w:rPr>
      <w:rFonts w:ascii="Arial" w:hAnsi="Arial"/>
      <w:sz w:val="28"/>
      <w:szCs w:val="28"/>
      <w:lang w:val="en-GB"/>
    </w:rPr>
  </w:style>
  <w:style w:type="character" w:customStyle="1" w:styleId="eop">
    <w:name w:val="eop"/>
    <w:basedOn w:val="DefaultParagraphFont"/>
    <w:rsid w:val="00996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32084606">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40615389">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786728885">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656B1-F290-4398-9250-45938558D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35</TotalTime>
  <Pages>3</Pages>
  <Words>1237</Words>
  <Characters>7053</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Dawid Koziol</dc:creator>
  <cp:lastModifiedBy>Huawei, HiSilicon</cp:lastModifiedBy>
  <cp:revision>11</cp:revision>
  <cp:lastPrinted>2016-09-19T04:11:00Z</cp:lastPrinted>
  <dcterms:created xsi:type="dcterms:W3CDTF">2023-11-01T19:02:00Z</dcterms:created>
  <dcterms:modified xsi:type="dcterms:W3CDTF">2023-11-02T13:37:00Z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(3)p//OfvJD7S3CQVI0pTjeApzl8t4PXXog4nB89eZVfTDCddi/PY6pLZ222dkcAs8cz3ny3n79
+2vahI46fB0eqTxp7uZdinXd1+xR15pCJLk0107rBBqhIrked7TYDcnkNfp1UhJdx0BF1TlN
yUeZoMqJ2t5k/lM8UdEiol00mqCRaJqE1eExzybqF0ElptQyxWuZ0S5ndi8MKyC3xbZIsPI3
x+7gwgXX6uG5jP+xVy</vt:lpwstr>
  </property>
  <property fmtid="{D5CDD505-2E9C-101B-9397-08002B2CF9AE}" pid="25" name="_2015_ms_pID_725343_00">
    <vt:lpwstr>_2015_ms_pID_725343</vt:lpwstr>
  </property>
  <property fmtid="{D5CDD505-2E9C-101B-9397-08002B2CF9AE}" pid="26" name="_2015_ms_pID_7253431">
    <vt:lpwstr>VFMy/8qZOcbowPvxvON1sEK6yxuGN81fujupYP4+uNiHnoLYPt85W3
X5qtXCC+Cl24DG8JqBv2uBLLzA5yXhLYdDYinrYouTvqBYk2TGlc52nyogI05DTyNSECmKn7
IUhgqt6sfOvVAoBcFeOkt4tgWWFZ0VzkhfIK4sIf3eO6uXadKAa8gFxTUJ9wkEbMUF/EBLeX
iYYMsOJ7wekW+1ROw4NP1VZhqilS8V5vaNuE</vt:lpwstr>
  </property>
  <property fmtid="{D5CDD505-2E9C-101B-9397-08002B2CF9AE}" pid="27" name="_2015_ms_pID_7253431_00">
    <vt:lpwstr>_2015_ms_pID_7253431</vt:lpwstr>
  </property>
  <property fmtid="{D5CDD505-2E9C-101B-9397-08002B2CF9AE}" pid="28" name="_2015_ms_pID_7253432">
    <vt:lpwstr>dQ==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1698205517</vt:lpwstr>
  </property>
</Properties>
</file>